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5000" w:type="pct"/>
        <w:tblLook w:val="04A0" w:firstRow="1" w:lastRow="0" w:firstColumn="1" w:lastColumn="0" w:noHBand="0" w:noVBand="1"/>
      </w:tblPr>
      <w:tblGrid>
        <w:gridCol w:w="5395"/>
        <w:gridCol w:w="5395"/>
      </w:tblGrid>
      <w:tr w:rsidR="00B01EED" w14:paraId="0AFB0BD6" w14:textId="77777777" w:rsidTr="00B01EED">
        <w:tc>
          <w:tcPr>
            <w:tcW w:w="2500" w:type="pct"/>
          </w:tcPr>
          <w:p w14:paraId="375A6C42" w14:textId="77777777" w:rsidR="00B01EED" w:rsidRPr="00B01EED" w:rsidRDefault="00B01EED" w:rsidP="00B01EED">
            <w:pPr>
              <w:shd w:val="clear" w:color="auto" w:fill="FFFFFF"/>
              <w:autoSpaceDE w:val="0"/>
              <w:autoSpaceDN w:val="0"/>
              <w:bidi/>
              <w:adjustRightInd w:val="0"/>
              <w:spacing w:line="360" w:lineRule="auto"/>
              <w:jc w:val="center"/>
              <w:rPr>
                <w:rFonts w:ascii="Simplified Arabic" w:eastAsia="Times New Roman" w:hAnsi="Simplified Arabic" w:cs="Simplified Arabic"/>
                <w:b/>
                <w:bCs/>
                <w:sz w:val="40"/>
                <w:szCs w:val="40"/>
                <w:u w:val="single"/>
                <w:rtl/>
                <w:lang w:bidi="ar-AE"/>
              </w:rPr>
            </w:pPr>
            <w:r w:rsidRPr="00B01EED">
              <w:rPr>
                <w:rFonts w:ascii="Simplified Arabic" w:eastAsia="Times New Roman" w:hAnsi="Simplified Arabic" w:cs="Simplified Arabic"/>
                <w:b/>
                <w:bCs/>
                <w:sz w:val="40"/>
                <w:szCs w:val="40"/>
                <w:u w:val="single"/>
                <w:rtl/>
                <w:lang w:bidi="ar-AE"/>
              </w:rPr>
              <w:t>إفصاح توضيحي بشأن اعتماد التوكيلات</w:t>
            </w:r>
          </w:p>
          <w:p w14:paraId="77589888" w14:textId="77777777" w:rsidR="00B01EED" w:rsidRDefault="00B01EED" w:rsidP="00B01EED">
            <w:pPr>
              <w:autoSpaceDE w:val="0"/>
              <w:autoSpaceDN w:val="0"/>
              <w:bidi/>
              <w:adjustRightInd w:val="0"/>
              <w:rPr>
                <w:rFonts w:ascii="Simplified Arabic" w:eastAsia="Times New Roman" w:hAnsi="Simplified Arabic" w:cs="Simplified Arabic"/>
                <w:sz w:val="30"/>
                <w:szCs w:val="30"/>
                <w:rtl/>
                <w:lang w:bidi="ar-AE"/>
              </w:rPr>
            </w:pPr>
          </w:p>
          <w:p w14:paraId="22F800A3" w14:textId="72DBDA74" w:rsidR="00B01EED" w:rsidRPr="00B01EED" w:rsidRDefault="00B01EED" w:rsidP="00B01EED">
            <w:pPr>
              <w:autoSpaceDE w:val="0"/>
              <w:autoSpaceDN w:val="0"/>
              <w:bidi/>
              <w:adjustRightInd w:val="0"/>
              <w:rPr>
                <w:rFonts w:ascii="Simplified Arabic" w:eastAsia="Times New Roman" w:hAnsi="Simplified Arabic" w:cs="Simplified Arabic"/>
                <w:sz w:val="30"/>
                <w:szCs w:val="30"/>
                <w:lang w:bidi="ar-AE"/>
              </w:rPr>
            </w:pPr>
            <w:r w:rsidRPr="00B01EED">
              <w:rPr>
                <w:rFonts w:ascii="Simplified Arabic" w:eastAsia="Times New Roman" w:hAnsi="Simplified Arabic" w:cs="Simplified Arabic"/>
                <w:sz w:val="30"/>
                <w:szCs w:val="30"/>
                <w:rtl/>
                <w:lang w:bidi="ar-AE"/>
              </w:rPr>
              <w:t>بناءً على متطلبات البندين 1 و 2 من المادة رقم 40 من دليل الحوكمة، نود أن نلفت السادة المساهمين إلى</w:t>
            </w:r>
            <w:r w:rsidRPr="00B01EED">
              <w:rPr>
                <w:rFonts w:ascii="Simplified Arabic" w:eastAsia="Times New Roman" w:hAnsi="Simplified Arabic" w:cs="Simplified Arabic"/>
                <w:sz w:val="30"/>
                <w:szCs w:val="30"/>
                <w:lang w:bidi="ar-AE"/>
              </w:rPr>
              <w:t xml:space="preserve"> </w:t>
            </w:r>
            <w:r w:rsidRPr="00B01EED">
              <w:rPr>
                <w:rFonts w:ascii="Simplified Arabic" w:eastAsia="Times New Roman" w:hAnsi="Simplified Arabic" w:cs="Simplified Arabic"/>
                <w:sz w:val="30"/>
                <w:szCs w:val="30"/>
                <w:rtl/>
                <w:lang w:bidi="ar-AE"/>
              </w:rPr>
              <w:t>ما</w:t>
            </w:r>
            <w:r w:rsidRPr="00B01EED">
              <w:rPr>
                <w:rFonts w:ascii="Simplified Arabic" w:eastAsia="Times New Roman" w:hAnsi="Simplified Arabic" w:cs="Simplified Arabic"/>
                <w:sz w:val="30"/>
                <w:szCs w:val="30"/>
                <w:lang w:bidi="ar-AE"/>
              </w:rPr>
              <w:t xml:space="preserve"> </w:t>
            </w:r>
            <w:r w:rsidRPr="00B01EED">
              <w:rPr>
                <w:rFonts w:ascii="Simplified Arabic" w:eastAsia="Times New Roman" w:hAnsi="Simplified Arabic" w:cs="Simplified Arabic"/>
                <w:sz w:val="30"/>
                <w:szCs w:val="30"/>
                <w:rtl/>
                <w:lang w:bidi="ar-AE"/>
              </w:rPr>
              <w:t>يلي</w:t>
            </w:r>
            <w:r w:rsidRPr="00B01EED">
              <w:rPr>
                <w:rFonts w:ascii="Simplified Arabic" w:eastAsia="Times New Roman" w:hAnsi="Simplified Arabic" w:cs="Simplified Arabic"/>
                <w:sz w:val="30"/>
                <w:szCs w:val="30"/>
                <w:lang w:bidi="ar-AE"/>
              </w:rPr>
              <w:t>:</w:t>
            </w:r>
          </w:p>
          <w:p w14:paraId="1F3D2CD5" w14:textId="77777777" w:rsidR="00B01EED" w:rsidRPr="00B01EED" w:rsidRDefault="00B01EED" w:rsidP="00B01EED">
            <w:pPr>
              <w:numPr>
                <w:ilvl w:val="0"/>
                <w:numId w:val="2"/>
              </w:numPr>
              <w:shd w:val="clear" w:color="auto" w:fill="FFFFFF"/>
              <w:bidi/>
              <w:ind w:left="275"/>
              <w:contextualSpacing/>
              <w:jc w:val="lowKashida"/>
              <w:rPr>
                <w:rFonts w:ascii="Simplified Arabic" w:eastAsia="Times New Roman" w:hAnsi="Simplified Arabic" w:cs="Simplified Arabic"/>
                <w:sz w:val="30"/>
                <w:szCs w:val="30"/>
                <w:rtl/>
                <w:lang w:bidi="ar-AE"/>
              </w:rPr>
            </w:pPr>
            <w:r w:rsidRPr="00B01EED">
              <w:rPr>
                <w:rFonts w:ascii="Simplified Arabic" w:eastAsia="Times New Roman" w:hAnsi="Simplified Arabic" w:cs="Simplified Arabic"/>
                <w:sz w:val="30"/>
                <w:szCs w:val="30"/>
                <w:rtl/>
                <w:lang w:bidi="ar-AE"/>
              </w:rPr>
              <w:t>يجوز لمن له حق حضور الجمعية العمومية أن ينيب عنه من يختاره من غير أعضاء مجلس الإدارة أو العاملين بالشركة أو شركة وساطة في الأوراق المالية أو العاملين بها بمقتضى توكيل خاص ثابت بالكتابة ينص صراحة على حق الوكيل في حضور اجتماعات الجمعية العمومية والتصويت على قراراتها. ويجب ألا يكون الوكيل -لعدد من المساهمين- حائزًا بهذه الصفة على أكثر من (5%) من رأس مال الشركة المصدر. ويمثل ناقصي الأهلية وفاقديها النائبون عنهم قانونًا.</w:t>
            </w:r>
          </w:p>
          <w:p w14:paraId="08EDA307" w14:textId="77777777" w:rsidR="00B01EED" w:rsidRPr="00B01EED" w:rsidRDefault="00B01EED" w:rsidP="00B01EED">
            <w:pPr>
              <w:numPr>
                <w:ilvl w:val="0"/>
                <w:numId w:val="2"/>
              </w:numPr>
              <w:shd w:val="clear" w:color="auto" w:fill="FFFFFF"/>
              <w:bidi/>
              <w:ind w:left="275"/>
              <w:contextualSpacing/>
              <w:jc w:val="lowKashida"/>
              <w:rPr>
                <w:rFonts w:ascii="Simplified Arabic" w:eastAsia="Times New Roman" w:hAnsi="Simplified Arabic" w:cs="Simplified Arabic"/>
                <w:sz w:val="30"/>
                <w:szCs w:val="30"/>
                <w:rtl/>
                <w:lang w:bidi="ar-AE"/>
              </w:rPr>
            </w:pPr>
            <w:r w:rsidRPr="00B01EED">
              <w:rPr>
                <w:rFonts w:ascii="Simplified Arabic" w:eastAsia="Times New Roman" w:hAnsi="Simplified Arabic" w:cs="Simplified Arabic"/>
                <w:sz w:val="30"/>
                <w:szCs w:val="30"/>
                <w:rtl/>
                <w:lang w:bidi="ar-AE"/>
              </w:rPr>
              <w:t>يتعين أن يكون توقيع المساهم الوارد في الوكالة المشار إليها في البند (1) هو التوقيع المعتمد من/لدى أحد الجهات التالية، وعلى الشركة اتخاذ الإجراءات اللازمة للتحقق من ذلك.</w:t>
            </w:r>
          </w:p>
          <w:p w14:paraId="1F93E723" w14:textId="77777777" w:rsidR="00B01EED" w:rsidRPr="00B01EED" w:rsidRDefault="00B01EED" w:rsidP="00B01EED">
            <w:pPr>
              <w:pStyle w:val="ListParagraph"/>
              <w:numPr>
                <w:ilvl w:val="0"/>
                <w:numId w:val="5"/>
              </w:numPr>
              <w:shd w:val="clear" w:color="auto" w:fill="FFFFFF"/>
              <w:bidi/>
              <w:ind w:hanging="540"/>
              <w:rPr>
                <w:rFonts w:ascii="Simplified Arabic" w:eastAsia="Times New Roman" w:hAnsi="Simplified Arabic" w:cs="Simplified Arabic"/>
                <w:sz w:val="30"/>
                <w:szCs w:val="30"/>
                <w:lang w:bidi="ar-AE"/>
              </w:rPr>
            </w:pPr>
            <w:r w:rsidRPr="00B01EED">
              <w:rPr>
                <w:rFonts w:ascii="Simplified Arabic" w:eastAsia="Times New Roman" w:hAnsi="Simplified Arabic" w:cs="Simplified Arabic"/>
                <w:sz w:val="30"/>
                <w:szCs w:val="30"/>
                <w:rtl/>
                <w:lang w:bidi="ar-AE"/>
              </w:rPr>
              <w:t>الكاتب العدل.</w:t>
            </w:r>
          </w:p>
          <w:p w14:paraId="0816E7E9" w14:textId="77777777" w:rsidR="00B01EED" w:rsidRPr="00B01EED" w:rsidRDefault="00B01EED" w:rsidP="00B01EED">
            <w:pPr>
              <w:pStyle w:val="ListParagraph"/>
              <w:numPr>
                <w:ilvl w:val="0"/>
                <w:numId w:val="5"/>
              </w:numPr>
              <w:shd w:val="clear" w:color="auto" w:fill="FFFFFF"/>
              <w:bidi/>
              <w:ind w:hanging="540"/>
              <w:rPr>
                <w:rFonts w:ascii="Simplified Arabic" w:eastAsia="Times New Roman" w:hAnsi="Simplified Arabic" w:cs="Simplified Arabic"/>
                <w:sz w:val="30"/>
                <w:szCs w:val="30"/>
                <w:lang w:bidi="ar-AE"/>
              </w:rPr>
            </w:pPr>
            <w:r w:rsidRPr="00B01EED">
              <w:rPr>
                <w:rFonts w:ascii="Simplified Arabic" w:eastAsia="Times New Roman" w:hAnsi="Simplified Arabic" w:cs="Simplified Arabic"/>
                <w:sz w:val="30"/>
                <w:szCs w:val="30"/>
                <w:rtl/>
                <w:lang w:bidi="ar-AE"/>
              </w:rPr>
              <w:lastRenderedPageBreak/>
              <w:t>غرفة تجارة أو دائرة اقتصادية بالدولة.</w:t>
            </w:r>
          </w:p>
          <w:p w14:paraId="71CB7FFA" w14:textId="77777777" w:rsidR="00B01EED" w:rsidRPr="00B01EED" w:rsidRDefault="00B01EED" w:rsidP="00B01EED">
            <w:pPr>
              <w:pStyle w:val="ListParagraph"/>
              <w:numPr>
                <w:ilvl w:val="0"/>
                <w:numId w:val="5"/>
              </w:numPr>
              <w:shd w:val="clear" w:color="auto" w:fill="FFFFFF"/>
              <w:autoSpaceDE w:val="0"/>
              <w:autoSpaceDN w:val="0"/>
              <w:bidi/>
              <w:adjustRightInd w:val="0"/>
              <w:ind w:hanging="540"/>
              <w:rPr>
                <w:rFonts w:ascii="Simplified Arabic" w:eastAsia="Times New Roman" w:hAnsi="Simplified Arabic" w:cs="Simplified Arabic"/>
                <w:sz w:val="30"/>
                <w:szCs w:val="30"/>
                <w:lang w:bidi="ar-AE"/>
              </w:rPr>
            </w:pPr>
            <w:r w:rsidRPr="00B01EED">
              <w:rPr>
                <w:rFonts w:ascii="Simplified Arabic" w:eastAsia="Times New Roman" w:hAnsi="Simplified Arabic" w:cs="Simplified Arabic"/>
                <w:sz w:val="30"/>
                <w:szCs w:val="30"/>
                <w:rtl/>
                <w:lang w:bidi="ar-AE"/>
              </w:rPr>
              <w:t>بنك أو شركة مرخصة بالدولة شريطة أن يكون للموكل حساب لدى أي منهما.</w:t>
            </w:r>
          </w:p>
          <w:p w14:paraId="5EE5913E" w14:textId="7E12178D" w:rsidR="00ED0EF7" w:rsidRDefault="00ED0EF7" w:rsidP="00B01EED">
            <w:pPr>
              <w:pStyle w:val="ListParagraph"/>
              <w:numPr>
                <w:ilvl w:val="0"/>
                <w:numId w:val="5"/>
              </w:numPr>
              <w:shd w:val="clear" w:color="auto" w:fill="FFFFFF"/>
              <w:autoSpaceDE w:val="0"/>
              <w:autoSpaceDN w:val="0"/>
              <w:bidi/>
              <w:adjustRightInd w:val="0"/>
              <w:ind w:hanging="540"/>
              <w:jc w:val="both"/>
              <w:rPr>
                <w:rFonts w:ascii="Simplified Arabic" w:eastAsia="Times New Roman" w:hAnsi="Simplified Arabic" w:cs="Simplified Arabic"/>
                <w:sz w:val="30"/>
                <w:szCs w:val="30"/>
                <w:lang w:bidi="ar-AE"/>
              </w:rPr>
            </w:pPr>
            <w:r>
              <w:rPr>
                <w:rFonts w:ascii="Simplified Arabic" w:eastAsia="Times New Roman" w:hAnsi="Simplified Arabic" w:cs="Simplified Arabic" w:hint="cs"/>
                <w:sz w:val="30"/>
                <w:szCs w:val="30"/>
                <w:rtl/>
                <w:lang w:bidi="ar-AE"/>
              </w:rPr>
              <w:t>الأسواق المالية المرخصة بالدولة.</w:t>
            </w:r>
          </w:p>
          <w:p w14:paraId="26F98BB7" w14:textId="28E7C7B7" w:rsidR="00B01EED" w:rsidRPr="00B01EED" w:rsidRDefault="00B01EED" w:rsidP="00ED0EF7">
            <w:pPr>
              <w:pStyle w:val="ListParagraph"/>
              <w:numPr>
                <w:ilvl w:val="0"/>
                <w:numId w:val="5"/>
              </w:numPr>
              <w:shd w:val="clear" w:color="auto" w:fill="FFFFFF"/>
              <w:autoSpaceDE w:val="0"/>
              <w:autoSpaceDN w:val="0"/>
              <w:bidi/>
              <w:adjustRightInd w:val="0"/>
              <w:ind w:hanging="540"/>
              <w:jc w:val="both"/>
              <w:rPr>
                <w:rFonts w:ascii="Simplified Arabic" w:eastAsia="Times New Roman" w:hAnsi="Simplified Arabic" w:cs="Simplified Arabic"/>
                <w:sz w:val="30"/>
                <w:szCs w:val="30"/>
                <w:lang w:bidi="ar-AE"/>
              </w:rPr>
            </w:pPr>
            <w:r w:rsidRPr="00B01EED">
              <w:rPr>
                <w:rFonts w:ascii="Simplified Arabic" w:eastAsia="Times New Roman" w:hAnsi="Simplified Arabic" w:cs="Simplified Arabic"/>
                <w:sz w:val="30"/>
                <w:szCs w:val="30"/>
                <w:rtl/>
                <w:lang w:bidi="ar-AE"/>
              </w:rPr>
              <w:t>أي جهة أخرى مرخص لها للقيام بأعمال التوثيق.</w:t>
            </w:r>
          </w:p>
          <w:p w14:paraId="4E71A28D" w14:textId="77777777" w:rsidR="00B01EED" w:rsidRPr="00B01EED" w:rsidRDefault="00B01EED" w:rsidP="00B01EED">
            <w:pPr>
              <w:shd w:val="clear" w:color="auto" w:fill="FFFFFF"/>
              <w:autoSpaceDE w:val="0"/>
              <w:autoSpaceDN w:val="0"/>
              <w:bidi/>
              <w:adjustRightInd w:val="0"/>
              <w:jc w:val="both"/>
              <w:rPr>
                <w:rFonts w:ascii="Simplified Arabic" w:eastAsia="Times New Roman" w:hAnsi="Simplified Arabic" w:cs="Simplified Arabic"/>
                <w:sz w:val="4"/>
                <w:szCs w:val="4"/>
                <w:rtl/>
                <w:lang w:bidi="ar-AE"/>
              </w:rPr>
            </w:pPr>
          </w:p>
          <w:p w14:paraId="7875E877" w14:textId="77777777" w:rsidR="00B01EED" w:rsidRPr="00B01EED" w:rsidRDefault="00B01EED" w:rsidP="00B01EED">
            <w:pPr>
              <w:pStyle w:val="ListParagraph"/>
              <w:numPr>
                <w:ilvl w:val="0"/>
                <w:numId w:val="2"/>
              </w:numPr>
              <w:shd w:val="clear" w:color="auto" w:fill="FFFFFF"/>
              <w:autoSpaceDE w:val="0"/>
              <w:autoSpaceDN w:val="0"/>
              <w:bidi/>
              <w:adjustRightInd w:val="0"/>
              <w:ind w:left="270"/>
              <w:jc w:val="both"/>
              <w:rPr>
                <w:rFonts w:ascii="Simplified Arabic" w:eastAsia="Times New Roman" w:hAnsi="Simplified Arabic" w:cs="Simplified Arabic"/>
                <w:sz w:val="30"/>
                <w:szCs w:val="30"/>
                <w:lang w:bidi="ar-AE"/>
              </w:rPr>
            </w:pPr>
            <w:r w:rsidRPr="00B01EED">
              <w:rPr>
                <w:rFonts w:ascii="Simplified Arabic" w:eastAsia="Times New Roman" w:hAnsi="Simplified Arabic" w:cs="Simplified Arabic"/>
                <w:sz w:val="30"/>
                <w:szCs w:val="30"/>
                <w:rtl/>
                <w:lang w:bidi="ar-AE"/>
              </w:rPr>
              <w:t xml:space="preserve">يتعين تضمين نموذج التوكيل أرقام التواصل بالمساهم واسم وأرقام التواصل الخاصة بممثل عن شركة الوساطة الذي اعتمد التوكيل </w:t>
            </w:r>
            <w:r w:rsidRPr="00B01EED">
              <w:rPr>
                <w:rFonts w:ascii="Simplified Arabic" w:eastAsia="Times New Roman" w:hAnsi="Simplified Arabic" w:cs="Simplified Arabic"/>
                <w:sz w:val="30"/>
                <w:szCs w:val="30"/>
                <w:lang w:bidi="ar-AE"/>
              </w:rPr>
              <w:t>.</w:t>
            </w:r>
            <w:r w:rsidRPr="00B01EED">
              <w:rPr>
                <w:rFonts w:ascii="Simplified Arabic" w:eastAsia="Times New Roman" w:hAnsi="Simplified Arabic" w:cs="Simplified Arabic"/>
                <w:sz w:val="30"/>
                <w:szCs w:val="30"/>
                <w:rtl/>
                <w:lang w:bidi="ar-AE"/>
              </w:rPr>
              <w:t>إن هذا النموذج / التوكيل / التفويض هو نموذج استرشادي حيث ويكون للموكل إصدار التوكيل وفقًا للحدود والصلاحيات الذي يراها مناسبة، وذلك جميعه مع ضرورة التزام بأن يكون توقيع المساهم الوارد في الوكالة هو التوقيع المعتمد من/لدى أحد الجهات المذكورة أعلاه</w:t>
            </w:r>
            <w:r w:rsidRPr="00B01EED">
              <w:rPr>
                <w:rFonts w:ascii="Simplified Arabic" w:eastAsia="Times New Roman" w:hAnsi="Simplified Arabic" w:cs="Simplified Arabic"/>
                <w:sz w:val="30"/>
                <w:szCs w:val="30"/>
                <w:lang w:bidi="ar-AE"/>
              </w:rPr>
              <w:t xml:space="preserve">. </w:t>
            </w:r>
            <w:r w:rsidRPr="00B01EED">
              <w:rPr>
                <w:rFonts w:ascii="Simplified Arabic" w:eastAsia="Times New Roman" w:hAnsi="Simplified Arabic" w:cs="Simplified Arabic"/>
                <w:sz w:val="30"/>
                <w:szCs w:val="30"/>
                <w:rtl/>
                <w:lang w:bidi="ar-AE"/>
              </w:rPr>
              <w:t>للمزيد من المعلومات أو الإيضاحات يرجى التواصل على الأرقام التالية ............ أو البريد الإلكتروني ..............</w:t>
            </w:r>
          </w:p>
          <w:p w14:paraId="78F2A463" w14:textId="77777777" w:rsidR="00B01EED" w:rsidRPr="00B01EED" w:rsidRDefault="00B01EED" w:rsidP="0025046B">
            <w:pPr>
              <w:autoSpaceDE w:val="0"/>
              <w:autoSpaceDN w:val="0"/>
              <w:bidi/>
              <w:adjustRightInd w:val="0"/>
              <w:jc w:val="center"/>
              <w:rPr>
                <w:rFonts w:ascii="Simplified Arabic" w:eastAsia="Times New Roman" w:hAnsi="Simplified Arabic" w:cs="Simplified Arabic"/>
                <w:b/>
                <w:bCs/>
                <w:sz w:val="40"/>
                <w:szCs w:val="40"/>
                <w:u w:val="single"/>
                <w:rtl/>
                <w:lang w:bidi="ar-AE"/>
              </w:rPr>
            </w:pPr>
          </w:p>
        </w:tc>
        <w:tc>
          <w:tcPr>
            <w:tcW w:w="2500" w:type="pct"/>
          </w:tcPr>
          <w:p w14:paraId="50EAD6D0" w14:textId="77777777" w:rsidR="00B01EED" w:rsidRPr="00383A1D" w:rsidRDefault="00B01EED" w:rsidP="00B01EED">
            <w:pPr>
              <w:shd w:val="clear" w:color="auto" w:fill="FFFFFF"/>
              <w:autoSpaceDE w:val="0"/>
              <w:autoSpaceDN w:val="0"/>
              <w:bidi/>
              <w:adjustRightInd w:val="0"/>
              <w:jc w:val="center"/>
              <w:rPr>
                <w:rFonts w:asciiTheme="majorBidi" w:eastAsia="Times New Roman" w:hAnsiTheme="majorBidi" w:cstheme="majorBidi"/>
                <w:b/>
                <w:bCs/>
                <w:sz w:val="40"/>
                <w:szCs w:val="40"/>
                <w:u w:val="single"/>
                <w:rtl/>
                <w:lang w:bidi="ar-AE"/>
              </w:rPr>
            </w:pPr>
            <w:r w:rsidRPr="00383A1D">
              <w:rPr>
                <w:rFonts w:asciiTheme="majorBidi" w:eastAsia="Times New Roman" w:hAnsiTheme="majorBidi" w:cstheme="majorBidi"/>
                <w:b/>
                <w:bCs/>
                <w:sz w:val="40"/>
                <w:szCs w:val="40"/>
                <w:u w:val="single"/>
                <w:lang w:bidi="ar-AE"/>
              </w:rPr>
              <w:lastRenderedPageBreak/>
              <w:t>Clarifying disclosure regarding the approval of agencies</w:t>
            </w:r>
          </w:p>
          <w:p w14:paraId="5C3FB71D" w14:textId="77777777" w:rsidR="00B01EED" w:rsidRDefault="00B01EED" w:rsidP="00B01EED">
            <w:pPr>
              <w:autoSpaceDE w:val="0"/>
              <w:autoSpaceDN w:val="0"/>
              <w:adjustRightInd w:val="0"/>
              <w:jc w:val="both"/>
              <w:rPr>
                <w:rFonts w:asciiTheme="majorBidi" w:eastAsia="Times New Roman" w:hAnsiTheme="majorBidi" w:cstheme="majorBidi"/>
                <w:sz w:val="30"/>
                <w:szCs w:val="30"/>
                <w:rtl/>
                <w:lang w:bidi="ar-AE"/>
              </w:rPr>
            </w:pPr>
            <w:r w:rsidRPr="00383A1D">
              <w:rPr>
                <w:rFonts w:asciiTheme="majorBidi" w:eastAsia="Times New Roman" w:hAnsiTheme="majorBidi" w:cstheme="majorBidi"/>
                <w:sz w:val="30"/>
                <w:szCs w:val="30"/>
                <w:lang w:bidi="ar-AE"/>
              </w:rPr>
              <w:t>According to Clauses 1 &amp; 2 of Article 40 of the Corporate Governance Manual, we would like to inform the shareholders with the following:</w:t>
            </w:r>
          </w:p>
          <w:p w14:paraId="1360AD4D" w14:textId="77777777" w:rsidR="00B01EED" w:rsidRPr="001B20E7" w:rsidRDefault="00B01EED" w:rsidP="00B01EED">
            <w:pPr>
              <w:pStyle w:val="ListParagraph"/>
              <w:numPr>
                <w:ilvl w:val="0"/>
                <w:numId w:val="8"/>
              </w:numPr>
              <w:autoSpaceDE w:val="0"/>
              <w:autoSpaceDN w:val="0"/>
              <w:adjustRightInd w:val="0"/>
              <w:ind w:left="360"/>
              <w:jc w:val="both"/>
              <w:rPr>
                <w:rFonts w:asciiTheme="majorBidi" w:eastAsia="Times New Roman" w:hAnsiTheme="majorBidi" w:cstheme="majorBidi"/>
                <w:sz w:val="30"/>
                <w:szCs w:val="30"/>
                <w:lang w:bidi="ar-AE"/>
              </w:rPr>
            </w:pPr>
            <w:r w:rsidRPr="001B20E7">
              <w:rPr>
                <w:rFonts w:asciiTheme="majorBidi" w:eastAsia="Times New Roman" w:hAnsiTheme="majorBidi" w:cstheme="majorBidi"/>
                <w:sz w:val="30"/>
                <w:szCs w:val="30"/>
                <w:lang w:bidi="ar-AE"/>
              </w:rPr>
              <w:t xml:space="preserve">each shareholder who has the right to attend the general assembly may delegate someone from other than the Board members or the staff of the company, or securities brokerage company, or its employees, to attend on his behalf as per a written delegation stating expressly that the agent has the right to attend the general assembly and vote on its decision. A delegated person for a number of shareholders shall not have more than (5%) of the Company issued capital after gaining that delegation. Persons lacking legal capacity and are incompetent must be represented by their legal representatives. </w:t>
            </w:r>
          </w:p>
          <w:p w14:paraId="7EE52DAC" w14:textId="77777777" w:rsidR="00B01EED" w:rsidRDefault="00B01EED" w:rsidP="00B01EED">
            <w:pPr>
              <w:autoSpaceDE w:val="0"/>
              <w:autoSpaceDN w:val="0"/>
              <w:adjustRightInd w:val="0"/>
              <w:jc w:val="both"/>
              <w:rPr>
                <w:rFonts w:asciiTheme="majorBidi" w:eastAsia="Times New Roman" w:hAnsiTheme="majorBidi" w:cstheme="majorBidi"/>
                <w:sz w:val="30"/>
                <w:szCs w:val="30"/>
                <w:rtl/>
                <w:lang w:bidi="ar-AE"/>
              </w:rPr>
            </w:pPr>
            <w:r w:rsidRPr="00383A1D">
              <w:rPr>
                <w:rFonts w:asciiTheme="majorBidi" w:eastAsia="Times New Roman" w:hAnsiTheme="majorBidi" w:cstheme="majorBidi"/>
                <w:sz w:val="30"/>
                <w:szCs w:val="30"/>
                <w:lang w:bidi="ar-AE"/>
              </w:rPr>
              <w:br/>
              <w:t xml:space="preserve">2. The shareholder signature on the power of attorney referred in clause No. </w:t>
            </w:r>
          </w:p>
          <w:p w14:paraId="3916235C" w14:textId="77777777" w:rsidR="00B01EED" w:rsidRPr="00383A1D" w:rsidRDefault="00B01EED" w:rsidP="00B01EED">
            <w:pPr>
              <w:autoSpaceDE w:val="0"/>
              <w:autoSpaceDN w:val="0"/>
              <w:adjustRightInd w:val="0"/>
              <w:jc w:val="both"/>
              <w:rPr>
                <w:rFonts w:asciiTheme="majorBidi" w:eastAsia="Times New Roman" w:hAnsiTheme="majorBidi" w:cstheme="majorBidi"/>
                <w:sz w:val="30"/>
                <w:szCs w:val="30"/>
                <w:lang w:bidi="ar-AE"/>
              </w:rPr>
            </w:pPr>
            <w:r w:rsidRPr="00383A1D">
              <w:rPr>
                <w:rFonts w:asciiTheme="majorBidi" w:eastAsia="Times New Roman" w:hAnsiTheme="majorBidi" w:cstheme="majorBidi"/>
                <w:sz w:val="30"/>
                <w:szCs w:val="30"/>
                <w:lang w:bidi="ar-AE"/>
              </w:rPr>
              <w:t xml:space="preserve">(1) shall be the signature approved by any of the following entities: </w:t>
            </w:r>
          </w:p>
          <w:p w14:paraId="21574E46" w14:textId="77777777" w:rsidR="00B01EED" w:rsidRPr="00383A1D" w:rsidRDefault="00B01EED" w:rsidP="00B01EED">
            <w:pPr>
              <w:pStyle w:val="ListParagraph"/>
              <w:numPr>
                <w:ilvl w:val="2"/>
                <w:numId w:val="2"/>
              </w:numPr>
              <w:autoSpaceDE w:val="0"/>
              <w:autoSpaceDN w:val="0"/>
              <w:adjustRightInd w:val="0"/>
              <w:ind w:left="900"/>
              <w:jc w:val="both"/>
              <w:rPr>
                <w:rFonts w:asciiTheme="majorBidi" w:eastAsia="Times New Roman" w:hAnsiTheme="majorBidi" w:cstheme="majorBidi"/>
                <w:sz w:val="30"/>
                <w:szCs w:val="30"/>
                <w:lang w:bidi="ar-AE"/>
              </w:rPr>
            </w:pPr>
            <w:r w:rsidRPr="00383A1D">
              <w:rPr>
                <w:rFonts w:asciiTheme="majorBidi" w:eastAsia="Times New Roman" w:hAnsiTheme="majorBidi" w:cstheme="majorBidi"/>
                <w:sz w:val="30"/>
                <w:szCs w:val="30"/>
                <w:lang w:bidi="ar-AE"/>
              </w:rPr>
              <w:t>Notary Public.</w:t>
            </w:r>
          </w:p>
          <w:p w14:paraId="2D62A2B5" w14:textId="42D0B8EC" w:rsidR="00B01EED" w:rsidRPr="00383A1D" w:rsidRDefault="00ED0EF7" w:rsidP="00ED0EF7">
            <w:pPr>
              <w:pStyle w:val="ListParagraph"/>
              <w:numPr>
                <w:ilvl w:val="2"/>
                <w:numId w:val="2"/>
              </w:numPr>
              <w:autoSpaceDE w:val="0"/>
              <w:autoSpaceDN w:val="0"/>
              <w:adjustRightInd w:val="0"/>
              <w:ind w:left="900"/>
              <w:jc w:val="both"/>
              <w:rPr>
                <w:rFonts w:asciiTheme="majorBidi" w:eastAsia="Times New Roman" w:hAnsiTheme="majorBidi" w:cstheme="majorBidi"/>
                <w:sz w:val="30"/>
                <w:szCs w:val="30"/>
                <w:lang w:bidi="ar-AE"/>
              </w:rPr>
            </w:pPr>
            <w:r>
              <w:rPr>
                <w:rFonts w:asciiTheme="majorBidi" w:eastAsia="Times New Roman" w:hAnsiTheme="majorBidi" w:cstheme="majorBidi"/>
                <w:sz w:val="30"/>
                <w:szCs w:val="30"/>
                <w:lang w:bidi="ar-AE"/>
              </w:rPr>
              <w:lastRenderedPageBreak/>
              <w:t>C</w:t>
            </w:r>
            <w:r w:rsidR="00B01EED" w:rsidRPr="00383A1D">
              <w:rPr>
                <w:rFonts w:asciiTheme="majorBidi" w:eastAsia="Times New Roman" w:hAnsiTheme="majorBidi" w:cstheme="majorBidi"/>
                <w:sz w:val="30"/>
                <w:szCs w:val="30"/>
                <w:lang w:bidi="ar-AE"/>
              </w:rPr>
              <w:t xml:space="preserve">hamber of </w:t>
            </w:r>
            <w:r w:rsidRPr="00383A1D">
              <w:rPr>
                <w:rFonts w:asciiTheme="majorBidi" w:eastAsia="Times New Roman" w:hAnsiTheme="majorBidi" w:cstheme="majorBidi"/>
                <w:sz w:val="30"/>
                <w:szCs w:val="30"/>
                <w:lang w:bidi="ar-AE"/>
              </w:rPr>
              <w:t xml:space="preserve">Commercial </w:t>
            </w:r>
            <w:r>
              <w:rPr>
                <w:rFonts w:asciiTheme="majorBidi" w:eastAsia="Times New Roman" w:hAnsiTheme="majorBidi" w:cstheme="majorBidi"/>
                <w:sz w:val="30"/>
                <w:szCs w:val="30"/>
                <w:lang w:bidi="ar-AE"/>
              </w:rPr>
              <w:t>or E</w:t>
            </w:r>
            <w:r w:rsidR="00B01EED" w:rsidRPr="00383A1D">
              <w:rPr>
                <w:rFonts w:asciiTheme="majorBidi" w:eastAsia="Times New Roman" w:hAnsiTheme="majorBidi" w:cstheme="majorBidi"/>
                <w:sz w:val="30"/>
                <w:szCs w:val="30"/>
                <w:lang w:bidi="ar-AE"/>
              </w:rPr>
              <w:t xml:space="preserve">conomic </w:t>
            </w:r>
            <w:r>
              <w:rPr>
                <w:rFonts w:asciiTheme="majorBidi" w:eastAsia="Times New Roman" w:hAnsiTheme="majorBidi" w:cstheme="majorBidi"/>
                <w:sz w:val="30"/>
                <w:szCs w:val="30"/>
                <w:lang w:bidi="ar-AE"/>
              </w:rPr>
              <w:t>D</w:t>
            </w:r>
            <w:r w:rsidR="00B01EED" w:rsidRPr="00383A1D">
              <w:rPr>
                <w:rFonts w:asciiTheme="majorBidi" w:eastAsia="Times New Roman" w:hAnsiTheme="majorBidi" w:cstheme="majorBidi"/>
                <w:sz w:val="30"/>
                <w:szCs w:val="30"/>
                <w:lang w:bidi="ar-AE"/>
              </w:rPr>
              <w:t xml:space="preserve">epartment in the </w:t>
            </w:r>
            <w:r>
              <w:rPr>
                <w:rFonts w:asciiTheme="majorBidi" w:eastAsia="Times New Roman" w:hAnsiTheme="majorBidi" w:cstheme="majorBidi"/>
                <w:sz w:val="30"/>
                <w:szCs w:val="30"/>
                <w:lang w:bidi="ar-AE"/>
              </w:rPr>
              <w:t>country</w:t>
            </w:r>
            <w:r w:rsidR="00B01EED" w:rsidRPr="00383A1D">
              <w:rPr>
                <w:rFonts w:asciiTheme="majorBidi" w:eastAsia="Times New Roman" w:hAnsiTheme="majorBidi" w:cstheme="majorBidi"/>
                <w:sz w:val="30"/>
                <w:szCs w:val="30"/>
                <w:lang w:bidi="ar-AE"/>
              </w:rPr>
              <w:t>.</w:t>
            </w:r>
          </w:p>
          <w:p w14:paraId="3C08B3F9" w14:textId="212DA0FB" w:rsidR="00B01EED" w:rsidRPr="00383A1D" w:rsidRDefault="00B01EED" w:rsidP="00ED0EF7">
            <w:pPr>
              <w:pStyle w:val="ListParagraph"/>
              <w:numPr>
                <w:ilvl w:val="2"/>
                <w:numId w:val="2"/>
              </w:numPr>
              <w:autoSpaceDE w:val="0"/>
              <w:autoSpaceDN w:val="0"/>
              <w:adjustRightInd w:val="0"/>
              <w:ind w:left="900"/>
              <w:jc w:val="both"/>
              <w:rPr>
                <w:rFonts w:asciiTheme="majorBidi" w:eastAsia="Times New Roman" w:hAnsiTheme="majorBidi" w:cstheme="majorBidi"/>
                <w:sz w:val="30"/>
                <w:szCs w:val="30"/>
                <w:lang w:bidi="ar-AE"/>
              </w:rPr>
            </w:pPr>
            <w:r w:rsidRPr="00383A1D">
              <w:rPr>
                <w:rFonts w:asciiTheme="majorBidi" w:eastAsia="Times New Roman" w:hAnsiTheme="majorBidi" w:cstheme="majorBidi"/>
                <w:sz w:val="30"/>
                <w:szCs w:val="30"/>
                <w:lang w:bidi="ar-AE"/>
              </w:rPr>
              <w:t xml:space="preserve">Bank or company licensed in the </w:t>
            </w:r>
            <w:r w:rsidR="00ED0EF7">
              <w:rPr>
                <w:rFonts w:asciiTheme="majorBidi" w:eastAsia="Times New Roman" w:hAnsiTheme="majorBidi" w:cstheme="majorBidi"/>
                <w:sz w:val="30"/>
                <w:szCs w:val="30"/>
                <w:lang w:bidi="ar-AE"/>
              </w:rPr>
              <w:t>country</w:t>
            </w:r>
            <w:r w:rsidRPr="00383A1D">
              <w:rPr>
                <w:rFonts w:asciiTheme="majorBidi" w:eastAsia="Times New Roman" w:hAnsiTheme="majorBidi" w:cstheme="majorBidi"/>
                <w:sz w:val="30"/>
                <w:szCs w:val="30"/>
                <w:lang w:bidi="ar-AE"/>
              </w:rPr>
              <w:t xml:space="preserve">, provided that the agent shall </w:t>
            </w:r>
            <w:r w:rsidR="00ED0EF7">
              <w:rPr>
                <w:rFonts w:asciiTheme="majorBidi" w:eastAsia="Times New Roman" w:hAnsiTheme="majorBidi" w:cstheme="majorBidi"/>
                <w:sz w:val="30"/>
                <w:szCs w:val="30"/>
                <w:lang w:bidi="ar-AE"/>
              </w:rPr>
              <w:t>has an</w:t>
            </w:r>
            <w:r w:rsidRPr="00383A1D">
              <w:rPr>
                <w:rFonts w:asciiTheme="majorBidi" w:eastAsia="Times New Roman" w:hAnsiTheme="majorBidi" w:cstheme="majorBidi"/>
                <w:sz w:val="30"/>
                <w:szCs w:val="30"/>
                <w:lang w:bidi="ar-AE"/>
              </w:rPr>
              <w:t xml:space="preserve"> account with any of them.</w:t>
            </w:r>
          </w:p>
          <w:p w14:paraId="0667810F" w14:textId="49B2052C" w:rsidR="00ED0EF7" w:rsidRPr="00ED0EF7" w:rsidRDefault="00ED0EF7" w:rsidP="00B01EED">
            <w:pPr>
              <w:pStyle w:val="ListParagraph"/>
              <w:numPr>
                <w:ilvl w:val="2"/>
                <w:numId w:val="2"/>
              </w:numPr>
              <w:autoSpaceDE w:val="0"/>
              <w:autoSpaceDN w:val="0"/>
              <w:adjustRightInd w:val="0"/>
              <w:ind w:left="900"/>
              <w:jc w:val="both"/>
              <w:rPr>
                <w:rFonts w:asciiTheme="majorBidi" w:eastAsia="Times New Roman" w:hAnsiTheme="majorBidi" w:cstheme="majorBidi"/>
                <w:sz w:val="30"/>
                <w:szCs w:val="30"/>
                <w:lang w:bidi="ar-AE"/>
              </w:rPr>
            </w:pPr>
            <w:r w:rsidRPr="00ED0EF7">
              <w:rPr>
                <w:rFonts w:asciiTheme="majorBidi" w:eastAsia="Times New Roman" w:hAnsiTheme="majorBidi" w:cstheme="majorBidi"/>
                <w:sz w:val="30"/>
                <w:szCs w:val="30"/>
                <w:lang w:bidi="ar-AE"/>
              </w:rPr>
              <w:t>Financial Markets licensed in the country</w:t>
            </w:r>
            <w:r>
              <w:rPr>
                <w:rFonts w:asciiTheme="majorBidi" w:eastAsia="Times New Roman" w:hAnsiTheme="majorBidi" w:cstheme="majorBidi"/>
                <w:sz w:val="30"/>
                <w:szCs w:val="30"/>
                <w:lang w:bidi="ar-AE"/>
              </w:rPr>
              <w:t>.</w:t>
            </w:r>
            <w:bookmarkStart w:id="0" w:name="_GoBack"/>
            <w:bookmarkEnd w:id="0"/>
          </w:p>
          <w:p w14:paraId="34ED3678" w14:textId="171E747C" w:rsidR="00B01EED" w:rsidRPr="001B20E7" w:rsidRDefault="00B01EED" w:rsidP="00B01EED">
            <w:pPr>
              <w:pStyle w:val="ListParagraph"/>
              <w:numPr>
                <w:ilvl w:val="2"/>
                <w:numId w:val="2"/>
              </w:numPr>
              <w:autoSpaceDE w:val="0"/>
              <w:autoSpaceDN w:val="0"/>
              <w:adjustRightInd w:val="0"/>
              <w:ind w:left="900"/>
              <w:jc w:val="both"/>
              <w:rPr>
                <w:rFonts w:ascii="ae_AlMohanad" w:eastAsia="Times New Roman" w:hAnsi="ae_AlMohanad" w:cs="ae_AlMohanad"/>
                <w:sz w:val="32"/>
                <w:szCs w:val="32"/>
                <w:lang w:bidi="ar-AE"/>
              </w:rPr>
            </w:pPr>
            <w:r w:rsidRPr="00383A1D">
              <w:rPr>
                <w:rFonts w:asciiTheme="majorBidi" w:eastAsia="Times New Roman" w:hAnsiTheme="majorBidi" w:cstheme="majorBidi"/>
                <w:sz w:val="30"/>
                <w:szCs w:val="30"/>
                <w:lang w:bidi="ar-AE"/>
              </w:rPr>
              <w:t>Any other entity licensed to perform attestation works.</w:t>
            </w:r>
          </w:p>
          <w:p w14:paraId="0B4F595C" w14:textId="77777777" w:rsidR="00B01EED" w:rsidRDefault="00B01EED" w:rsidP="00B01EED">
            <w:pPr>
              <w:autoSpaceDE w:val="0"/>
              <w:autoSpaceDN w:val="0"/>
              <w:adjustRightInd w:val="0"/>
              <w:jc w:val="both"/>
              <w:rPr>
                <w:rFonts w:asciiTheme="majorBidi" w:eastAsia="Times New Roman" w:hAnsiTheme="majorBidi" w:cstheme="majorBidi"/>
                <w:sz w:val="30"/>
                <w:szCs w:val="30"/>
                <w:rtl/>
                <w:lang w:bidi="ar-AE"/>
              </w:rPr>
            </w:pPr>
          </w:p>
          <w:p w14:paraId="7E23E7FF" w14:textId="77777777" w:rsidR="00B01EED" w:rsidRPr="005E4A1A" w:rsidRDefault="00B01EED" w:rsidP="00B01EED">
            <w:pPr>
              <w:autoSpaceDE w:val="0"/>
              <w:autoSpaceDN w:val="0"/>
              <w:adjustRightInd w:val="0"/>
              <w:ind w:left="90"/>
              <w:jc w:val="both"/>
              <w:rPr>
                <w:rFonts w:ascii="ae_AlMohanad" w:eastAsia="Times New Roman" w:hAnsi="ae_AlMohanad" w:cs="ae_AlMohanad"/>
                <w:sz w:val="32"/>
                <w:szCs w:val="32"/>
                <w:rtl/>
              </w:rPr>
            </w:pPr>
            <w:r w:rsidRPr="00B01EED">
              <w:rPr>
                <w:rFonts w:asciiTheme="majorBidi" w:eastAsia="Times New Roman" w:hAnsiTheme="majorBidi" w:cstheme="majorBidi"/>
                <w:sz w:val="30"/>
                <w:szCs w:val="30"/>
                <w:lang w:bidi="ar-AE"/>
              </w:rPr>
              <w:t xml:space="preserve">3. The Proxy form shall include the name &amp; contact number(s) of the shareholder and the brokerage firm who approved the proxy. This form / power of attorney / delegation / Proxy is a guiding form whereby the client has the power to issue the Proxy in accordance with the limits and powers he deems appropriate, all of this is with the obligation that the signature of the shareholder mentioned in the proxy be the signature approved by / with one of the above-mentioned authorities. For further inquiries or clarification please contact us at </w:t>
            </w:r>
            <w:r w:rsidRPr="00B01EED">
              <w:rPr>
                <w:rFonts w:asciiTheme="majorBidi" w:eastAsia="Times New Roman" w:hAnsiTheme="majorBidi" w:cstheme="majorBidi" w:hint="cs"/>
                <w:sz w:val="30"/>
                <w:szCs w:val="30"/>
                <w:rtl/>
                <w:lang w:bidi="ar-AE"/>
              </w:rPr>
              <w:t>.......</w:t>
            </w:r>
            <w:r w:rsidRPr="00B01EED">
              <w:rPr>
                <w:rFonts w:asciiTheme="majorBidi" w:eastAsia="Times New Roman" w:hAnsiTheme="majorBidi" w:cstheme="majorBidi"/>
                <w:sz w:val="30"/>
                <w:szCs w:val="30"/>
                <w:lang w:bidi="ar-AE"/>
              </w:rPr>
              <w:t xml:space="preserve"> or email us at </w:t>
            </w:r>
            <w:r w:rsidRPr="00B01EED">
              <w:rPr>
                <w:rFonts w:asciiTheme="majorBidi" w:eastAsia="Times New Roman" w:hAnsiTheme="majorBidi" w:cstheme="majorBidi" w:hint="cs"/>
                <w:sz w:val="30"/>
                <w:szCs w:val="30"/>
                <w:rtl/>
                <w:lang w:bidi="ar-AE"/>
              </w:rPr>
              <w:t>........</w:t>
            </w:r>
          </w:p>
          <w:p w14:paraId="0F99666D" w14:textId="77777777" w:rsidR="00B01EED" w:rsidRDefault="00B01EED" w:rsidP="0025046B">
            <w:pPr>
              <w:autoSpaceDE w:val="0"/>
              <w:autoSpaceDN w:val="0"/>
              <w:bidi/>
              <w:adjustRightInd w:val="0"/>
              <w:jc w:val="center"/>
              <w:rPr>
                <w:rFonts w:asciiTheme="majorBidi" w:eastAsia="Times New Roman" w:hAnsiTheme="majorBidi" w:cstheme="majorBidi"/>
                <w:b/>
                <w:bCs/>
                <w:sz w:val="40"/>
                <w:szCs w:val="40"/>
                <w:u w:val="single"/>
                <w:rtl/>
                <w:lang w:bidi="ar-AE"/>
              </w:rPr>
            </w:pPr>
          </w:p>
        </w:tc>
      </w:tr>
    </w:tbl>
    <w:p w14:paraId="245EAD34" w14:textId="77777777" w:rsidR="00B01EED" w:rsidRDefault="00B01EED" w:rsidP="0025046B">
      <w:pPr>
        <w:shd w:val="clear" w:color="auto" w:fill="FFFFFF"/>
        <w:autoSpaceDE w:val="0"/>
        <w:autoSpaceDN w:val="0"/>
        <w:bidi/>
        <w:adjustRightInd w:val="0"/>
        <w:spacing w:after="0" w:line="240" w:lineRule="auto"/>
        <w:jc w:val="center"/>
        <w:rPr>
          <w:rFonts w:asciiTheme="majorBidi" w:eastAsia="Times New Roman" w:hAnsiTheme="majorBidi" w:cstheme="majorBidi"/>
          <w:b/>
          <w:bCs/>
          <w:sz w:val="40"/>
          <w:szCs w:val="40"/>
          <w:u w:val="single"/>
          <w:rtl/>
          <w:lang w:bidi="ar-AE"/>
        </w:rPr>
      </w:pPr>
    </w:p>
    <w:p w14:paraId="65299789" w14:textId="77777777" w:rsidR="00383A1D" w:rsidRPr="001B20E7" w:rsidRDefault="00383A1D" w:rsidP="001B20E7">
      <w:pPr>
        <w:shd w:val="clear" w:color="auto" w:fill="FFFFFF"/>
        <w:autoSpaceDE w:val="0"/>
        <w:autoSpaceDN w:val="0"/>
        <w:bidi/>
        <w:adjustRightInd w:val="0"/>
        <w:spacing w:after="0" w:line="240" w:lineRule="auto"/>
        <w:jc w:val="both"/>
        <w:rPr>
          <w:rFonts w:asciiTheme="majorBidi" w:eastAsia="Times New Roman" w:hAnsiTheme="majorBidi" w:cstheme="majorBidi"/>
          <w:sz w:val="30"/>
          <w:szCs w:val="30"/>
          <w:lang w:bidi="ar-AE"/>
        </w:rPr>
      </w:pPr>
    </w:p>
    <w:p w14:paraId="5E6416FD" w14:textId="77777777" w:rsidR="00B01EED" w:rsidRPr="005E4A1A" w:rsidRDefault="00B01EED">
      <w:pPr>
        <w:autoSpaceDE w:val="0"/>
        <w:autoSpaceDN w:val="0"/>
        <w:adjustRightInd w:val="0"/>
        <w:spacing w:after="0" w:line="240" w:lineRule="auto"/>
        <w:ind w:left="90"/>
        <w:jc w:val="both"/>
        <w:rPr>
          <w:rFonts w:ascii="ae_AlMohanad" w:eastAsia="Times New Roman" w:hAnsi="ae_AlMohanad" w:cs="ae_AlMohanad"/>
          <w:sz w:val="32"/>
          <w:szCs w:val="32"/>
          <w:lang w:bidi="ar-AE"/>
        </w:rPr>
      </w:pPr>
    </w:p>
    <w:sectPr w:rsidR="00B01EED" w:rsidRPr="005E4A1A" w:rsidSect="00022905">
      <w:pgSz w:w="12240" w:h="15840"/>
      <w:pgMar w:top="1440" w:right="720" w:bottom="34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e_AlMohanad">
    <w:altName w:val="Sakkal Majalla"/>
    <w:panose1 w:val="02060603050605020204"/>
    <w:charset w:val="00"/>
    <w:family w:val="roman"/>
    <w:pitch w:val="variable"/>
    <w:sig w:usb0="800020AF" w:usb1="C000204A"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3999"/>
    <w:multiLevelType w:val="hybridMultilevel"/>
    <w:tmpl w:val="C1E2A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3A69B3"/>
    <w:multiLevelType w:val="hybridMultilevel"/>
    <w:tmpl w:val="AE1CEC6C"/>
    <w:lvl w:ilvl="0" w:tplc="0409000F">
      <w:start w:val="1"/>
      <w:numFmt w:val="decimal"/>
      <w:lvlText w:val="%1."/>
      <w:lvlJc w:val="left"/>
      <w:pPr>
        <w:ind w:left="1355" w:hanging="360"/>
      </w:pPr>
    </w:lvl>
    <w:lvl w:ilvl="1" w:tplc="04090019" w:tentative="1">
      <w:start w:val="1"/>
      <w:numFmt w:val="lowerLetter"/>
      <w:lvlText w:val="%2."/>
      <w:lvlJc w:val="left"/>
      <w:pPr>
        <w:ind w:left="2075" w:hanging="360"/>
      </w:pPr>
    </w:lvl>
    <w:lvl w:ilvl="2" w:tplc="0409001B" w:tentative="1">
      <w:start w:val="1"/>
      <w:numFmt w:val="lowerRoman"/>
      <w:lvlText w:val="%3."/>
      <w:lvlJc w:val="right"/>
      <w:pPr>
        <w:ind w:left="2795" w:hanging="180"/>
      </w:pPr>
    </w:lvl>
    <w:lvl w:ilvl="3" w:tplc="0409000F" w:tentative="1">
      <w:start w:val="1"/>
      <w:numFmt w:val="decimal"/>
      <w:lvlText w:val="%4."/>
      <w:lvlJc w:val="left"/>
      <w:pPr>
        <w:ind w:left="3515" w:hanging="360"/>
      </w:pPr>
    </w:lvl>
    <w:lvl w:ilvl="4" w:tplc="04090019">
      <w:start w:val="1"/>
      <w:numFmt w:val="lowerLetter"/>
      <w:lvlText w:val="%5."/>
      <w:lvlJc w:val="left"/>
      <w:pPr>
        <w:ind w:left="4235" w:hanging="360"/>
      </w:pPr>
    </w:lvl>
    <w:lvl w:ilvl="5" w:tplc="0409001B" w:tentative="1">
      <w:start w:val="1"/>
      <w:numFmt w:val="lowerRoman"/>
      <w:lvlText w:val="%6."/>
      <w:lvlJc w:val="right"/>
      <w:pPr>
        <w:ind w:left="4955" w:hanging="180"/>
      </w:pPr>
    </w:lvl>
    <w:lvl w:ilvl="6" w:tplc="0409000F" w:tentative="1">
      <w:start w:val="1"/>
      <w:numFmt w:val="decimal"/>
      <w:lvlText w:val="%7."/>
      <w:lvlJc w:val="left"/>
      <w:pPr>
        <w:ind w:left="5675" w:hanging="360"/>
      </w:pPr>
    </w:lvl>
    <w:lvl w:ilvl="7" w:tplc="04090019" w:tentative="1">
      <w:start w:val="1"/>
      <w:numFmt w:val="lowerLetter"/>
      <w:lvlText w:val="%8."/>
      <w:lvlJc w:val="left"/>
      <w:pPr>
        <w:ind w:left="6395" w:hanging="360"/>
      </w:pPr>
    </w:lvl>
    <w:lvl w:ilvl="8" w:tplc="0409001B" w:tentative="1">
      <w:start w:val="1"/>
      <w:numFmt w:val="lowerRoman"/>
      <w:lvlText w:val="%9."/>
      <w:lvlJc w:val="right"/>
      <w:pPr>
        <w:ind w:left="7115" w:hanging="180"/>
      </w:pPr>
    </w:lvl>
  </w:abstractNum>
  <w:abstractNum w:abstractNumId="2" w15:restartNumberingAfterBreak="0">
    <w:nsid w:val="2C3068F4"/>
    <w:multiLevelType w:val="hybridMultilevel"/>
    <w:tmpl w:val="5076396E"/>
    <w:lvl w:ilvl="0" w:tplc="4C56D130">
      <w:start w:val="1"/>
      <w:numFmt w:val="decimal"/>
      <w:lvlText w:val="%1."/>
      <w:lvlJc w:val="left"/>
      <w:pPr>
        <w:ind w:left="720" w:hanging="360"/>
      </w:pPr>
      <w:rPr>
        <w:rFonts w:hint="cs"/>
        <w:bCs/>
        <w:iCs w:val="0"/>
        <w:sz w:val="32"/>
        <w:szCs w:val="32"/>
      </w:rPr>
    </w:lvl>
    <w:lvl w:ilvl="1" w:tplc="B0F2BFFC">
      <w:numFmt w:val="bullet"/>
      <w:lvlText w:val="-"/>
      <w:lvlJc w:val="left"/>
      <w:pPr>
        <w:ind w:left="1440" w:hanging="360"/>
      </w:pPr>
      <w:rPr>
        <w:rFonts w:ascii="ae_AlMohanad" w:eastAsia="Times New Roman" w:hAnsi="ae_AlMohanad" w:cs="ae_AlMohanad" w:hint="default"/>
      </w:rPr>
    </w:lvl>
    <w:lvl w:ilvl="2" w:tplc="A7C6C758">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5B2D75"/>
    <w:multiLevelType w:val="hybridMultilevel"/>
    <w:tmpl w:val="54025EF4"/>
    <w:lvl w:ilvl="0" w:tplc="A6C2CC4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C367E3"/>
    <w:multiLevelType w:val="hybridMultilevel"/>
    <w:tmpl w:val="8D42A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533A45"/>
    <w:multiLevelType w:val="hybridMultilevel"/>
    <w:tmpl w:val="730E802E"/>
    <w:lvl w:ilvl="0" w:tplc="A6C2CC4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0FB4EF6"/>
    <w:multiLevelType w:val="hybridMultilevel"/>
    <w:tmpl w:val="13809062"/>
    <w:lvl w:ilvl="0" w:tplc="3692E4F2">
      <w:start w:val="1"/>
      <w:numFmt w:val="decimal"/>
      <w:lvlText w:val="%1."/>
      <w:lvlJc w:val="left"/>
      <w:pPr>
        <w:tabs>
          <w:tab w:val="num" w:pos="368"/>
        </w:tabs>
        <w:ind w:left="368" w:hanging="384"/>
      </w:pPr>
      <w:rPr>
        <w:rFonts w:hint="default"/>
        <w:b/>
        <w:bCs w:val="0"/>
        <w:iCs w:val="0"/>
        <w:sz w:val="32"/>
        <w:szCs w:val="32"/>
        <w:lang w:val="en-GB"/>
      </w:rPr>
    </w:lvl>
    <w:lvl w:ilvl="1" w:tplc="FFFFFFFF">
      <w:start w:val="1"/>
      <w:numFmt w:val="decimal"/>
      <w:lvlText w:val="%2."/>
      <w:lvlJc w:val="left"/>
      <w:pPr>
        <w:tabs>
          <w:tab w:val="num" w:pos="1064"/>
        </w:tabs>
        <w:ind w:left="1064" w:hanging="360"/>
      </w:pPr>
      <w:rPr>
        <w:rFonts w:cs="Times New Roman" w:hint="default"/>
      </w:rPr>
    </w:lvl>
    <w:lvl w:ilvl="2" w:tplc="FFFFFFFF">
      <w:start w:val="1"/>
      <w:numFmt w:val="decimal"/>
      <w:lvlText w:val="%3."/>
      <w:lvlJc w:val="left"/>
      <w:pPr>
        <w:tabs>
          <w:tab w:val="num" w:pos="1964"/>
        </w:tabs>
        <w:ind w:left="1964" w:hanging="360"/>
      </w:pPr>
      <w:rPr>
        <w:rFonts w:hint="default"/>
      </w:rPr>
    </w:lvl>
    <w:lvl w:ilvl="3" w:tplc="FFFFFFFF">
      <w:start w:val="1"/>
      <w:numFmt w:val="decimal"/>
      <w:lvlText w:val="%4."/>
      <w:lvlJc w:val="left"/>
      <w:pPr>
        <w:tabs>
          <w:tab w:val="num" w:pos="2504"/>
        </w:tabs>
        <w:ind w:left="2504" w:hanging="360"/>
      </w:pPr>
      <w:rPr>
        <w:rFonts w:cs="Times New Roman" w:hint="default"/>
      </w:rPr>
    </w:lvl>
    <w:lvl w:ilvl="4" w:tplc="AD5ACF92">
      <w:start w:val="1"/>
      <w:numFmt w:val="arabicAlpha"/>
      <w:lvlText w:val="%5."/>
      <w:lvlJc w:val="left"/>
      <w:pPr>
        <w:ind w:left="3584" w:hanging="720"/>
      </w:pPr>
      <w:rPr>
        <w:rFonts w:hint="default"/>
      </w:rPr>
    </w:lvl>
    <w:lvl w:ilvl="5" w:tplc="FFFFFFFF" w:tentative="1">
      <w:start w:val="1"/>
      <w:numFmt w:val="lowerRoman"/>
      <w:lvlText w:val="%6."/>
      <w:lvlJc w:val="right"/>
      <w:pPr>
        <w:tabs>
          <w:tab w:val="num" w:pos="3944"/>
        </w:tabs>
        <w:ind w:left="3944" w:hanging="180"/>
      </w:pPr>
      <w:rPr>
        <w:rFonts w:cs="Times New Roman"/>
      </w:rPr>
    </w:lvl>
    <w:lvl w:ilvl="6" w:tplc="FFFFFFFF" w:tentative="1">
      <w:start w:val="1"/>
      <w:numFmt w:val="decimal"/>
      <w:lvlText w:val="%7."/>
      <w:lvlJc w:val="left"/>
      <w:pPr>
        <w:tabs>
          <w:tab w:val="num" w:pos="4664"/>
        </w:tabs>
        <w:ind w:left="4664" w:hanging="360"/>
      </w:pPr>
      <w:rPr>
        <w:rFonts w:cs="Times New Roman"/>
      </w:rPr>
    </w:lvl>
    <w:lvl w:ilvl="7" w:tplc="FFFFFFFF" w:tentative="1">
      <w:start w:val="1"/>
      <w:numFmt w:val="lowerLetter"/>
      <w:lvlText w:val="%8."/>
      <w:lvlJc w:val="left"/>
      <w:pPr>
        <w:tabs>
          <w:tab w:val="num" w:pos="5384"/>
        </w:tabs>
        <w:ind w:left="5384" w:hanging="360"/>
      </w:pPr>
      <w:rPr>
        <w:rFonts w:cs="Times New Roman"/>
      </w:rPr>
    </w:lvl>
    <w:lvl w:ilvl="8" w:tplc="FFFFFFFF" w:tentative="1">
      <w:start w:val="1"/>
      <w:numFmt w:val="lowerRoman"/>
      <w:lvlText w:val="%9."/>
      <w:lvlJc w:val="right"/>
      <w:pPr>
        <w:tabs>
          <w:tab w:val="num" w:pos="6104"/>
        </w:tabs>
        <w:ind w:left="6104" w:hanging="180"/>
      </w:pPr>
      <w:rPr>
        <w:rFonts w:cs="Times New Roman"/>
      </w:rPr>
    </w:lvl>
  </w:abstractNum>
  <w:abstractNum w:abstractNumId="7" w15:restartNumberingAfterBreak="0">
    <w:nsid w:val="7DB56756"/>
    <w:multiLevelType w:val="hybridMultilevel"/>
    <w:tmpl w:val="DC84544E"/>
    <w:lvl w:ilvl="0" w:tplc="B10C89FA">
      <w:start w:val="5"/>
      <w:numFmt w:val="arabicAlpha"/>
      <w:lvlText w:val="%1."/>
      <w:lvlJc w:val="left"/>
      <w:pPr>
        <w:ind w:left="1355" w:hanging="720"/>
      </w:pPr>
      <w:rPr>
        <w:rFonts w:hint="default"/>
      </w:rPr>
    </w:lvl>
    <w:lvl w:ilvl="1" w:tplc="04090019" w:tentative="1">
      <w:start w:val="1"/>
      <w:numFmt w:val="lowerLetter"/>
      <w:lvlText w:val="%2."/>
      <w:lvlJc w:val="left"/>
      <w:pPr>
        <w:ind w:left="1715" w:hanging="360"/>
      </w:pPr>
    </w:lvl>
    <w:lvl w:ilvl="2" w:tplc="0409001B" w:tentative="1">
      <w:start w:val="1"/>
      <w:numFmt w:val="lowerRoman"/>
      <w:lvlText w:val="%3."/>
      <w:lvlJc w:val="right"/>
      <w:pPr>
        <w:ind w:left="2435" w:hanging="180"/>
      </w:pPr>
    </w:lvl>
    <w:lvl w:ilvl="3" w:tplc="0409000F" w:tentative="1">
      <w:start w:val="1"/>
      <w:numFmt w:val="decimal"/>
      <w:lvlText w:val="%4."/>
      <w:lvlJc w:val="left"/>
      <w:pPr>
        <w:ind w:left="3155" w:hanging="360"/>
      </w:pPr>
    </w:lvl>
    <w:lvl w:ilvl="4" w:tplc="04090019">
      <w:start w:val="1"/>
      <w:numFmt w:val="lowerLetter"/>
      <w:lvlText w:val="%5."/>
      <w:lvlJc w:val="left"/>
      <w:pPr>
        <w:ind w:left="3875" w:hanging="360"/>
      </w:pPr>
    </w:lvl>
    <w:lvl w:ilvl="5" w:tplc="0409001B" w:tentative="1">
      <w:start w:val="1"/>
      <w:numFmt w:val="lowerRoman"/>
      <w:lvlText w:val="%6."/>
      <w:lvlJc w:val="right"/>
      <w:pPr>
        <w:ind w:left="4595" w:hanging="180"/>
      </w:pPr>
    </w:lvl>
    <w:lvl w:ilvl="6" w:tplc="0409000F" w:tentative="1">
      <w:start w:val="1"/>
      <w:numFmt w:val="decimal"/>
      <w:lvlText w:val="%7."/>
      <w:lvlJc w:val="left"/>
      <w:pPr>
        <w:ind w:left="5315" w:hanging="360"/>
      </w:pPr>
    </w:lvl>
    <w:lvl w:ilvl="7" w:tplc="04090019" w:tentative="1">
      <w:start w:val="1"/>
      <w:numFmt w:val="lowerLetter"/>
      <w:lvlText w:val="%8."/>
      <w:lvlJc w:val="left"/>
      <w:pPr>
        <w:ind w:left="6035" w:hanging="360"/>
      </w:pPr>
    </w:lvl>
    <w:lvl w:ilvl="8" w:tplc="0409001B" w:tentative="1">
      <w:start w:val="1"/>
      <w:numFmt w:val="lowerRoman"/>
      <w:lvlText w:val="%9."/>
      <w:lvlJc w:val="right"/>
      <w:pPr>
        <w:ind w:left="6755" w:hanging="180"/>
      </w:pPr>
    </w:lvl>
  </w:abstractNum>
  <w:num w:numId="1">
    <w:abstractNumId w:val="6"/>
  </w:num>
  <w:num w:numId="2">
    <w:abstractNumId w:val="2"/>
  </w:num>
  <w:num w:numId="3">
    <w:abstractNumId w:val="7"/>
  </w:num>
  <w:num w:numId="4">
    <w:abstractNumId w:val="1"/>
  </w:num>
  <w:num w:numId="5">
    <w:abstractNumId w:val="5"/>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ABB"/>
    <w:rsid w:val="00022905"/>
    <w:rsid w:val="00160ABB"/>
    <w:rsid w:val="001B20E7"/>
    <w:rsid w:val="0025046B"/>
    <w:rsid w:val="00383A1D"/>
    <w:rsid w:val="00441D4D"/>
    <w:rsid w:val="004F0FA1"/>
    <w:rsid w:val="005A13B2"/>
    <w:rsid w:val="005E4A1A"/>
    <w:rsid w:val="007D75CB"/>
    <w:rsid w:val="00B01EED"/>
    <w:rsid w:val="00BD15D5"/>
    <w:rsid w:val="00BF0CF3"/>
    <w:rsid w:val="00ED0EF7"/>
    <w:rsid w:val="00F323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07819"/>
  <w15:chartTrackingRefBased/>
  <w15:docId w15:val="{E154DF5D-C33F-4784-84B7-9A9A46810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0FA1"/>
    <w:pPr>
      <w:ind w:left="720"/>
      <w:contextualSpacing/>
    </w:pPr>
  </w:style>
  <w:style w:type="character" w:styleId="CommentReference">
    <w:name w:val="annotation reference"/>
    <w:basedOn w:val="DefaultParagraphFont"/>
    <w:uiPriority w:val="99"/>
    <w:semiHidden/>
    <w:unhideWhenUsed/>
    <w:rsid w:val="005A13B2"/>
    <w:rPr>
      <w:sz w:val="16"/>
      <w:szCs w:val="16"/>
    </w:rPr>
  </w:style>
  <w:style w:type="paragraph" w:styleId="CommentText">
    <w:name w:val="annotation text"/>
    <w:basedOn w:val="Normal"/>
    <w:link w:val="CommentTextChar"/>
    <w:uiPriority w:val="99"/>
    <w:semiHidden/>
    <w:unhideWhenUsed/>
    <w:rsid w:val="005A13B2"/>
    <w:pPr>
      <w:spacing w:line="240" w:lineRule="auto"/>
    </w:pPr>
    <w:rPr>
      <w:sz w:val="20"/>
      <w:szCs w:val="20"/>
    </w:rPr>
  </w:style>
  <w:style w:type="character" w:customStyle="1" w:styleId="CommentTextChar">
    <w:name w:val="Comment Text Char"/>
    <w:basedOn w:val="DefaultParagraphFont"/>
    <w:link w:val="CommentText"/>
    <w:uiPriority w:val="99"/>
    <w:semiHidden/>
    <w:rsid w:val="005A13B2"/>
    <w:rPr>
      <w:sz w:val="20"/>
      <w:szCs w:val="20"/>
    </w:rPr>
  </w:style>
  <w:style w:type="paragraph" w:styleId="CommentSubject">
    <w:name w:val="annotation subject"/>
    <w:basedOn w:val="CommentText"/>
    <w:next w:val="CommentText"/>
    <w:link w:val="CommentSubjectChar"/>
    <w:uiPriority w:val="99"/>
    <w:semiHidden/>
    <w:unhideWhenUsed/>
    <w:rsid w:val="005A13B2"/>
    <w:rPr>
      <w:b/>
      <w:bCs/>
    </w:rPr>
  </w:style>
  <w:style w:type="character" w:customStyle="1" w:styleId="CommentSubjectChar">
    <w:name w:val="Comment Subject Char"/>
    <w:basedOn w:val="CommentTextChar"/>
    <w:link w:val="CommentSubject"/>
    <w:uiPriority w:val="99"/>
    <w:semiHidden/>
    <w:rsid w:val="005A13B2"/>
    <w:rPr>
      <w:b/>
      <w:bCs/>
      <w:sz w:val="20"/>
      <w:szCs w:val="20"/>
    </w:rPr>
  </w:style>
  <w:style w:type="paragraph" w:styleId="BalloonText">
    <w:name w:val="Balloon Text"/>
    <w:basedOn w:val="Normal"/>
    <w:link w:val="BalloonTextChar"/>
    <w:uiPriority w:val="99"/>
    <w:semiHidden/>
    <w:unhideWhenUsed/>
    <w:rsid w:val="002504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046B"/>
    <w:rPr>
      <w:rFonts w:ascii="Segoe UI" w:hAnsi="Segoe UI" w:cs="Segoe UI"/>
      <w:sz w:val="18"/>
      <w:szCs w:val="18"/>
    </w:rPr>
  </w:style>
  <w:style w:type="table" w:styleId="TableGrid">
    <w:name w:val="Table Grid"/>
    <w:basedOn w:val="TableNormal"/>
    <w:uiPriority w:val="39"/>
    <w:rsid w:val="00B01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479</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Ossama Hamdy</dc:creator>
  <cp:keywords/>
  <dc:description/>
  <cp:lastModifiedBy>SCA </cp:lastModifiedBy>
  <cp:revision>6</cp:revision>
  <dcterms:created xsi:type="dcterms:W3CDTF">2024-01-23T07:51:00Z</dcterms:created>
  <dcterms:modified xsi:type="dcterms:W3CDTF">2024-02-16T05:41:00Z</dcterms:modified>
</cp:coreProperties>
</file>