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B32EE" w14:textId="7AAAB363" w:rsidR="005B206E" w:rsidRPr="005B206E" w:rsidRDefault="00CD5A0D" w:rsidP="00584C46">
      <w:pPr>
        <w:jc w:val="center"/>
        <w:rPr>
          <w:rFonts w:cs="Khalid Art bold"/>
          <w:b/>
          <w:bCs/>
          <w:lang w:bidi="ar-AE"/>
        </w:rPr>
      </w:pPr>
      <w:r>
        <w:rPr>
          <w:rFonts w:cs="Khalid Art bol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B3308" wp14:editId="538E8FA1">
                <wp:simplePos x="0" y="0"/>
                <wp:positionH relativeFrom="column">
                  <wp:posOffset>-32385</wp:posOffset>
                </wp:positionH>
                <wp:positionV relativeFrom="paragraph">
                  <wp:posOffset>358140</wp:posOffset>
                </wp:positionV>
                <wp:extent cx="5486400" cy="739140"/>
                <wp:effectExtent l="76200" t="76200" r="19050" b="2286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00330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35DB3312" w14:textId="468AA4AB" w:rsidR="00DC2062" w:rsidRPr="001932A7" w:rsidRDefault="00A22AAC" w:rsidP="00A22AA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Cs w:val="28"/>
                                <w:rtl/>
                                <w:lang w:bidi="ar-AE"/>
                              </w:rPr>
                            </w:pPr>
                            <w:r w:rsidRPr="00A22AA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65F91" w:themeColor="accent1" w:themeShade="BF"/>
                                <w:sz w:val="36"/>
                                <w:szCs w:val="36"/>
                              </w:rPr>
                              <w:t xml:space="preserve">Template for discussion report and analysis of the board of directors of the listed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65F91" w:themeColor="accent1" w:themeShade="BF"/>
                                <w:sz w:val="36"/>
                                <w:szCs w:val="36"/>
                              </w:rPr>
                              <w:t>public shareholding</w:t>
                            </w:r>
                            <w:r w:rsidRPr="00A22AA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65F91" w:themeColor="accent1" w:themeShade="BF"/>
                                <w:sz w:val="36"/>
                                <w:szCs w:val="36"/>
                              </w:rPr>
                              <w:t xml:space="preserve">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.55pt;margin-top:28.2pt;width:6in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">
                <v:shadow on="t" type="double" color="#030" opacity=".5" color2="shadow add(102)" offset="-3pt,-3pt" offset2="-6pt,-6pt"/>
                <v:textbox>
                  <w:txbxContent>
                    <w:p w14:paraId="35DB3312" w14:textId="468AA4AB" w:rsidR="00DC2062" w:rsidRPr="001932A7" w:rsidRDefault="00A22AAC" w:rsidP="00A22AA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Cs w:val="28"/>
                          <w:rtl/>
                          <w:lang w:bidi="ar-AE"/>
                        </w:rPr>
                      </w:pPr>
                      <w:r w:rsidRPr="00A22AAC">
                        <w:rPr>
                          <w:rFonts w:ascii="Sakkal Majalla" w:hAnsi="Sakkal Majalla" w:cs="Sakkal Majalla"/>
                          <w:b/>
                          <w:bCs/>
                          <w:color w:val="365F91" w:themeColor="accent1" w:themeShade="BF"/>
                          <w:sz w:val="36"/>
                          <w:szCs w:val="36"/>
                        </w:rPr>
                        <w:t xml:space="preserve">Template for discussion report and analysis of the board of directors of the listed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365F91" w:themeColor="accent1" w:themeShade="BF"/>
                          <w:sz w:val="36"/>
                          <w:szCs w:val="36"/>
                        </w:rPr>
                        <w:t>public shareholding</w:t>
                      </w:r>
                      <w:r w:rsidRPr="00A22AAC">
                        <w:rPr>
                          <w:rFonts w:ascii="Sakkal Majalla" w:hAnsi="Sakkal Majalla" w:cs="Sakkal Majalla"/>
                          <w:b/>
                          <w:bCs/>
                          <w:color w:val="365F91" w:themeColor="accent1" w:themeShade="BF"/>
                          <w:sz w:val="36"/>
                          <w:szCs w:val="36"/>
                        </w:rPr>
                        <w:t xml:space="preserve"> company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AD34E6D" w14:textId="5314866E" w:rsidR="00D774F2" w:rsidRPr="003A612F" w:rsidRDefault="00D774F2" w:rsidP="003A612F">
      <w:pPr>
        <w:ind w:left="1080"/>
        <w:rPr>
          <w:rFonts w:ascii="Sakkal Majalla" w:hAnsi="Sakkal Majalla" w:cs="Sakkal Majalla"/>
          <w:b/>
          <w:bCs/>
          <w:rtl/>
        </w:rPr>
      </w:pPr>
    </w:p>
    <w:tbl>
      <w:tblPr>
        <w:tblStyle w:val="TableGrid"/>
        <w:bidiVisual/>
        <w:tblW w:w="8642" w:type="dxa"/>
        <w:tblInd w:w="414" w:type="dxa"/>
        <w:tblLook w:val="04A0" w:firstRow="1" w:lastRow="0" w:firstColumn="1" w:lastColumn="0" w:noHBand="0" w:noVBand="1"/>
      </w:tblPr>
      <w:tblGrid>
        <w:gridCol w:w="3962"/>
        <w:gridCol w:w="4680"/>
      </w:tblGrid>
      <w:tr w:rsidR="00D774F2" w14:paraId="119C2617" w14:textId="77777777" w:rsidTr="00A22AAC">
        <w:tc>
          <w:tcPr>
            <w:tcW w:w="3962" w:type="dxa"/>
            <w:vAlign w:val="center"/>
          </w:tcPr>
          <w:p w14:paraId="6D034D7A" w14:textId="7432844B" w:rsidR="00D774F2" w:rsidRPr="009518D0" w:rsidRDefault="00D774F2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32C02D71" w14:textId="42EC711F" w:rsidR="00D774F2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Date</w:t>
            </w:r>
          </w:p>
        </w:tc>
      </w:tr>
      <w:tr w:rsidR="00D774F2" w14:paraId="0051906A" w14:textId="77777777" w:rsidTr="00A22AAC">
        <w:tc>
          <w:tcPr>
            <w:tcW w:w="3962" w:type="dxa"/>
            <w:vAlign w:val="center"/>
          </w:tcPr>
          <w:p w14:paraId="2E6DF242" w14:textId="510A3139" w:rsidR="00D774F2" w:rsidRPr="009518D0" w:rsidRDefault="00D774F2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4AF3A6C4" w14:textId="03BC89DB" w:rsidR="00D774F2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Name of the Listed Company</w:t>
            </w:r>
          </w:p>
        </w:tc>
      </w:tr>
      <w:tr w:rsidR="00EE4195" w14:paraId="75A272FD" w14:textId="77777777" w:rsidTr="00A22AAC">
        <w:tc>
          <w:tcPr>
            <w:tcW w:w="3962" w:type="dxa"/>
            <w:vAlign w:val="center"/>
          </w:tcPr>
          <w:p w14:paraId="279E00EF" w14:textId="703B7111" w:rsidR="00484714" w:rsidRPr="009518D0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color w:val="244061" w:themeColor="accent1" w:themeShade="80"/>
                <w:lang w:bidi="ar-AE"/>
              </w:rPr>
              <w:t>Example: Annual Financials, First Quarter, Second Quarter, Third Quarter, or Preliminary Annual Financials.</w:t>
            </w:r>
          </w:p>
        </w:tc>
        <w:tc>
          <w:tcPr>
            <w:tcW w:w="4680" w:type="dxa"/>
            <w:vAlign w:val="center"/>
          </w:tcPr>
          <w:p w14:paraId="7396A770" w14:textId="035ADE6D" w:rsidR="00EE4195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484714">
              <w:rPr>
                <w:rFonts w:ascii="Sakkal Majalla" w:hAnsi="Sakkal Majalla" w:cs="Sakkal Majalla"/>
                <w:b/>
                <w:bCs/>
              </w:rPr>
              <w:t>The period of the financial statements covered by the report</w:t>
            </w:r>
          </w:p>
        </w:tc>
      </w:tr>
      <w:tr w:rsidR="00D774F2" w14:paraId="7799AE8B" w14:textId="77777777" w:rsidTr="00A22AAC">
        <w:tc>
          <w:tcPr>
            <w:tcW w:w="3962" w:type="dxa"/>
            <w:vAlign w:val="center"/>
          </w:tcPr>
          <w:p w14:paraId="541DD280" w14:textId="083D4754" w:rsidR="00D774F2" w:rsidRPr="009518D0" w:rsidRDefault="00D774F2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172167D9" w14:textId="46DF86A5" w:rsidR="00D774F2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484714">
              <w:rPr>
                <w:rFonts w:ascii="Sakkal Majalla" w:hAnsi="Sakkal Majalla" w:cs="Sakkal Majalla"/>
                <w:b/>
                <w:bCs/>
              </w:rPr>
              <w:t>Overview of the main resu</w:t>
            </w:r>
            <w:r>
              <w:rPr>
                <w:rFonts w:ascii="Sakkal Majalla" w:hAnsi="Sakkal Majalla" w:cs="Sakkal Majalla"/>
                <w:b/>
                <w:bCs/>
              </w:rPr>
              <w:t>lts during the financial period</w:t>
            </w:r>
          </w:p>
        </w:tc>
      </w:tr>
      <w:tr w:rsidR="0010488D" w14:paraId="4F157F92" w14:textId="77777777" w:rsidTr="00A22AAC">
        <w:tc>
          <w:tcPr>
            <w:tcW w:w="3962" w:type="dxa"/>
            <w:vAlign w:val="center"/>
          </w:tcPr>
          <w:p w14:paraId="2456F8A5" w14:textId="0CCB4720" w:rsidR="0010488D" w:rsidRDefault="0010488D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378D9EE5" w14:textId="60288034" w:rsidR="0010488D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484714">
              <w:rPr>
                <w:rFonts w:ascii="Sakkal Majalla" w:hAnsi="Sakkal Majalla" w:cs="Sakkal Majalla"/>
                <w:b/>
                <w:bCs/>
              </w:rPr>
              <w:t>Securities issued during the financial period</w:t>
            </w:r>
          </w:p>
        </w:tc>
      </w:tr>
      <w:tr w:rsidR="00D774F2" w14:paraId="7097228E" w14:textId="77777777" w:rsidTr="00A22AAC">
        <w:tc>
          <w:tcPr>
            <w:tcW w:w="3962" w:type="dxa"/>
            <w:vAlign w:val="center"/>
          </w:tcPr>
          <w:p w14:paraId="5DCA0BF8" w14:textId="7C8AF172" w:rsidR="00D774F2" w:rsidRPr="009518D0" w:rsidRDefault="00D774F2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2B3A2481" w14:textId="197EEA33" w:rsidR="00D774F2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484714">
              <w:rPr>
                <w:rFonts w:ascii="Sakkal Majalla" w:hAnsi="Sakkal Majalla" w:cs="Sakkal Majalla"/>
                <w:b/>
                <w:bCs/>
              </w:rPr>
              <w:t>Summary of the most important non-financial events and developments during the financial period</w:t>
            </w:r>
          </w:p>
        </w:tc>
      </w:tr>
      <w:tr w:rsidR="00D774F2" w14:paraId="18BAA214" w14:textId="77777777" w:rsidTr="00A22AAC">
        <w:tc>
          <w:tcPr>
            <w:tcW w:w="3962" w:type="dxa"/>
            <w:vAlign w:val="center"/>
          </w:tcPr>
          <w:p w14:paraId="71159C8A" w14:textId="4F2172CE" w:rsidR="0049600A" w:rsidRPr="009518D0" w:rsidRDefault="0049600A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65235D2E" w14:textId="117B136C" w:rsidR="00D774F2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484714">
              <w:rPr>
                <w:rFonts w:ascii="Sakkal Majalla" w:hAnsi="Sakkal Majalla" w:cs="Sakkal Majalla"/>
                <w:b/>
                <w:bCs/>
              </w:rPr>
              <w:t>Summary of operational performance during the financial period</w:t>
            </w:r>
          </w:p>
        </w:tc>
      </w:tr>
      <w:tr w:rsidR="00B519EA" w14:paraId="409C3CA9" w14:textId="77777777" w:rsidTr="00A22AAC">
        <w:tc>
          <w:tcPr>
            <w:tcW w:w="3962" w:type="dxa"/>
            <w:vAlign w:val="center"/>
          </w:tcPr>
          <w:p w14:paraId="7AE76D79" w14:textId="01D621EB" w:rsidR="00B519EA" w:rsidRDefault="00B519EA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1B5FADD3" w14:textId="685C91F0" w:rsidR="00B519EA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484714">
              <w:rPr>
                <w:rFonts w:ascii="Sakkal Majalla" w:hAnsi="Sakkal Majalla" w:cs="Sakkal Majalla"/>
                <w:b/>
                <w:bCs/>
              </w:rPr>
              <w:t>Summary of profit and loss during the financial period</w:t>
            </w:r>
          </w:p>
        </w:tc>
      </w:tr>
      <w:tr w:rsidR="008A6B29" w14:paraId="130E8A65" w14:textId="77777777" w:rsidTr="00A22AAC">
        <w:tc>
          <w:tcPr>
            <w:tcW w:w="3962" w:type="dxa"/>
            <w:vAlign w:val="center"/>
          </w:tcPr>
          <w:p w14:paraId="744CDEB3" w14:textId="0EDFEBE5" w:rsidR="008A6B29" w:rsidRDefault="008A6B29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4408721D" w14:textId="0741C959" w:rsidR="008A6B29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484714">
              <w:rPr>
                <w:rFonts w:ascii="Sakkal Majalla" w:hAnsi="Sakkal Majalla" w:cs="Sakkal Majalla"/>
                <w:b/>
                <w:bCs/>
              </w:rPr>
              <w:t>Summary of financial position as at the end of the financial period</w:t>
            </w:r>
          </w:p>
        </w:tc>
      </w:tr>
      <w:tr w:rsidR="008A6B29" w14:paraId="52891163" w14:textId="77777777" w:rsidTr="00A22AAC">
        <w:tc>
          <w:tcPr>
            <w:tcW w:w="3962" w:type="dxa"/>
            <w:vAlign w:val="center"/>
          </w:tcPr>
          <w:p w14:paraId="71CAD4D2" w14:textId="4133F134" w:rsidR="008A6B29" w:rsidRDefault="008A6B29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0D535FA6" w14:textId="042AFCED" w:rsidR="008A6B29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484714">
              <w:rPr>
                <w:rFonts w:ascii="Sakkal Majalla" w:hAnsi="Sakkal Majalla" w:cs="Sakkal Majalla"/>
                <w:b/>
                <w:bCs/>
              </w:rPr>
              <w:t>Summary of cash flows during the financial period</w:t>
            </w:r>
          </w:p>
        </w:tc>
      </w:tr>
      <w:tr w:rsidR="008A6B29" w14:paraId="436EF8B8" w14:textId="77777777" w:rsidTr="00A22AAC">
        <w:tc>
          <w:tcPr>
            <w:tcW w:w="3962" w:type="dxa"/>
            <w:vAlign w:val="center"/>
          </w:tcPr>
          <w:p w14:paraId="487484CA" w14:textId="00B9352E" w:rsidR="008A6B29" w:rsidRDefault="008A6B29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391706DC" w14:textId="091DB791" w:rsidR="008A6B29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484714">
              <w:rPr>
                <w:rFonts w:ascii="Sakkal Majalla" w:hAnsi="Sakkal Majalla" w:cs="Sakkal Majalla"/>
                <w:b/>
                <w:bCs/>
              </w:rPr>
              <w:t>Main performance indicators</w:t>
            </w:r>
          </w:p>
        </w:tc>
      </w:tr>
      <w:tr w:rsidR="008A6B29" w14:paraId="1318EA35" w14:textId="77777777" w:rsidTr="00A22AAC">
        <w:tc>
          <w:tcPr>
            <w:tcW w:w="3962" w:type="dxa"/>
            <w:vAlign w:val="center"/>
          </w:tcPr>
          <w:p w14:paraId="2FB6D6A2" w14:textId="5C39DEA8" w:rsidR="008A6B29" w:rsidRDefault="008A6B29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1454C511" w14:textId="1FB40108" w:rsidR="008A6B29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484714">
              <w:rPr>
                <w:rFonts w:ascii="Sakkal Majalla" w:hAnsi="Sakkal Majalla" w:cs="Sakkal Majalla"/>
                <w:b/>
                <w:bCs/>
              </w:rPr>
              <w:t>Expectations for the sector and the company's role in these expectations</w:t>
            </w:r>
          </w:p>
        </w:tc>
      </w:tr>
      <w:tr w:rsidR="008A6B29" w14:paraId="4142A901" w14:textId="77777777" w:rsidTr="00A22AAC">
        <w:tc>
          <w:tcPr>
            <w:tcW w:w="3962" w:type="dxa"/>
            <w:vAlign w:val="center"/>
          </w:tcPr>
          <w:p w14:paraId="0029CED4" w14:textId="331FAEAC" w:rsidR="008A6B29" w:rsidRDefault="008A6B29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5EF03C35" w14:textId="6454BEB6" w:rsidR="008A6B29" w:rsidRDefault="00484714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484714">
              <w:rPr>
                <w:rFonts w:ascii="Sakkal Majalla" w:hAnsi="Sakkal Majalla" w:cs="Sakkal Majalla"/>
                <w:b/>
                <w:bCs/>
              </w:rPr>
              <w:t>Expectations regarding the economy and its impact on the company and the sector</w:t>
            </w:r>
          </w:p>
        </w:tc>
      </w:tr>
      <w:tr w:rsidR="008A6B29" w14:paraId="3D1282FD" w14:textId="77777777" w:rsidTr="00A22AAC">
        <w:tc>
          <w:tcPr>
            <w:tcW w:w="3962" w:type="dxa"/>
            <w:vAlign w:val="center"/>
          </w:tcPr>
          <w:p w14:paraId="7139AE1A" w14:textId="617CC10B" w:rsidR="008A6B29" w:rsidRDefault="008A6B29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4CD907F1" w14:textId="569E99A5" w:rsidR="008A6B29" w:rsidRDefault="00A22AAC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A22AAC">
              <w:rPr>
                <w:rFonts w:ascii="Sakkal Majalla" w:hAnsi="Sakkal Majalla" w:cs="Sakkal Majalla"/>
                <w:b/>
                <w:bCs/>
              </w:rPr>
              <w:t>Future plans for growth and changes in operations in future periods</w:t>
            </w:r>
          </w:p>
        </w:tc>
      </w:tr>
      <w:tr w:rsidR="008A6B29" w14:paraId="212F3A00" w14:textId="77777777" w:rsidTr="00A22AAC">
        <w:tc>
          <w:tcPr>
            <w:tcW w:w="3962" w:type="dxa"/>
            <w:vAlign w:val="center"/>
          </w:tcPr>
          <w:p w14:paraId="466A32D6" w14:textId="0A06A48E" w:rsidR="008A6B29" w:rsidRDefault="008A6B29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</w:p>
        </w:tc>
        <w:tc>
          <w:tcPr>
            <w:tcW w:w="4680" w:type="dxa"/>
            <w:vAlign w:val="center"/>
          </w:tcPr>
          <w:p w14:paraId="732D053F" w14:textId="4D7DB5C8" w:rsidR="008A6B29" w:rsidRDefault="00A22AAC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A22AAC">
              <w:rPr>
                <w:rFonts w:ascii="Sakkal Majalla" w:hAnsi="Sakkal Majalla" w:cs="Sakkal Majalla"/>
                <w:b/>
                <w:bCs/>
              </w:rPr>
              <w:t>The size and impact of current and projected capital expenditures on the company</w:t>
            </w:r>
          </w:p>
        </w:tc>
      </w:tr>
      <w:tr w:rsidR="00A669D6" w14:paraId="1197C1BB" w14:textId="77777777" w:rsidTr="00A22AAC">
        <w:tc>
          <w:tcPr>
            <w:tcW w:w="3962" w:type="dxa"/>
            <w:vAlign w:val="center"/>
          </w:tcPr>
          <w:p w14:paraId="429F9608" w14:textId="3BE3A218" w:rsidR="00A669D6" w:rsidRDefault="00A669D6" w:rsidP="00A22AAC">
            <w:pPr>
              <w:bidi w:val="0"/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  <w:lang w:bidi="ar-AE"/>
              </w:rPr>
            </w:pPr>
          </w:p>
        </w:tc>
        <w:tc>
          <w:tcPr>
            <w:tcW w:w="4680" w:type="dxa"/>
            <w:vAlign w:val="center"/>
          </w:tcPr>
          <w:p w14:paraId="7F4B94C8" w14:textId="14CD6878" w:rsidR="00A669D6" w:rsidRDefault="00A22AAC" w:rsidP="00663D6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A22AAC">
              <w:rPr>
                <w:rFonts w:ascii="Sakkal Majalla" w:hAnsi="Sakkal Majalla" w:cs="Sakkal Majalla"/>
                <w:b/>
                <w:bCs/>
              </w:rPr>
              <w:t>The developments of the implementat</w:t>
            </w:r>
            <w:r>
              <w:rPr>
                <w:rFonts w:ascii="Sakkal Majalla" w:hAnsi="Sakkal Majalla" w:cs="Sakkal Majalla"/>
                <w:b/>
                <w:bCs/>
              </w:rPr>
              <w:t>ion of projects, plans and transactions and deals</w:t>
            </w:r>
            <w:r w:rsidRPr="00A22AAC">
              <w:rPr>
                <w:rFonts w:ascii="Sakkal Majalla" w:hAnsi="Sakkal Majalla" w:cs="Sakkal Majalla"/>
                <w:b/>
                <w:bCs/>
              </w:rPr>
              <w:t xml:space="preserve"> that were discussed by the company's board of directors in the report</w:t>
            </w:r>
            <w:bookmarkStart w:id="0" w:name="_GoBack"/>
            <w:bookmarkEnd w:id="0"/>
            <w:r w:rsidRPr="00A22AAC">
              <w:rPr>
                <w:rFonts w:ascii="Sakkal Majalla" w:hAnsi="Sakkal Majalla" w:cs="Sakkal Majalla"/>
                <w:b/>
                <w:bCs/>
              </w:rPr>
              <w:t xml:space="preserve"> for the previous fiscal year</w:t>
            </w:r>
          </w:p>
        </w:tc>
      </w:tr>
    </w:tbl>
    <w:p w14:paraId="04A8CBDD" w14:textId="5BA08D69" w:rsidR="008C222C" w:rsidRPr="00A22AAC" w:rsidRDefault="008C222C" w:rsidP="003A612F">
      <w:pPr>
        <w:ind w:left="1080"/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TableGrid"/>
        <w:bidiVisual/>
        <w:tblW w:w="10350" w:type="dxa"/>
        <w:tblInd w:w="-676" w:type="dxa"/>
        <w:tblLook w:val="04A0" w:firstRow="1" w:lastRow="0" w:firstColumn="1" w:lastColumn="0" w:noHBand="0" w:noVBand="1"/>
      </w:tblPr>
      <w:tblGrid>
        <w:gridCol w:w="7020"/>
        <w:gridCol w:w="3330"/>
      </w:tblGrid>
      <w:tr w:rsidR="00975197" w14:paraId="28D5F2BF" w14:textId="77777777" w:rsidTr="00A22AAC">
        <w:trPr>
          <w:trHeight w:val="836"/>
        </w:trPr>
        <w:tc>
          <w:tcPr>
            <w:tcW w:w="7020" w:type="dxa"/>
            <w:vAlign w:val="center"/>
          </w:tcPr>
          <w:p w14:paraId="133883A9" w14:textId="672D6343" w:rsidR="00975197" w:rsidRPr="005C0991" w:rsidRDefault="00975197" w:rsidP="00A22AAC">
            <w:pPr>
              <w:bidi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7A1F964D" w14:textId="5C6E2BD2" w:rsidR="00975197" w:rsidRDefault="00A22AAC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A22AAC">
              <w:rPr>
                <w:rFonts w:ascii="Sakkal Majalla" w:hAnsi="Sakkal Majalla" w:cs="Sakkal Majalla"/>
                <w:b/>
                <w:bCs/>
              </w:rPr>
              <w:t>The name of the</w:t>
            </w:r>
            <w:r>
              <w:rPr>
                <w:rFonts w:ascii="Sakkal Majalla" w:hAnsi="Sakkal Majalla" w:cs="Sakkal Majalla"/>
                <w:b/>
                <w:bCs/>
              </w:rPr>
              <w:t xml:space="preserve"> chairman of the company or the authorized signatory</w:t>
            </w:r>
          </w:p>
        </w:tc>
      </w:tr>
      <w:tr w:rsidR="00975197" w14:paraId="71F6FB5E" w14:textId="77777777" w:rsidTr="00A22AAC">
        <w:trPr>
          <w:trHeight w:val="683"/>
        </w:trPr>
        <w:tc>
          <w:tcPr>
            <w:tcW w:w="7020" w:type="dxa"/>
            <w:vAlign w:val="center"/>
          </w:tcPr>
          <w:p w14:paraId="0416CB1C" w14:textId="5345ED89" w:rsidR="00975197" w:rsidRPr="005C0991" w:rsidRDefault="00975197" w:rsidP="00A22AAC">
            <w:pPr>
              <w:bidi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797AAACA" w14:textId="5DB0EAD2" w:rsidR="00975197" w:rsidRDefault="00A22AAC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A22AAC">
              <w:rPr>
                <w:rFonts w:ascii="Sakkal Majalla" w:hAnsi="Sakkal Majalla" w:cs="Sakkal Majalla"/>
                <w:b/>
                <w:bCs/>
              </w:rPr>
              <w:t>Signature and date</w:t>
            </w:r>
          </w:p>
        </w:tc>
      </w:tr>
      <w:tr w:rsidR="00975197" w14:paraId="3CFB605A" w14:textId="77777777" w:rsidTr="00A22AAC">
        <w:trPr>
          <w:trHeight w:val="710"/>
        </w:trPr>
        <w:tc>
          <w:tcPr>
            <w:tcW w:w="7020" w:type="dxa"/>
            <w:vAlign w:val="center"/>
          </w:tcPr>
          <w:p w14:paraId="2B164C3F" w14:textId="3CB685B3" w:rsidR="00975197" w:rsidRPr="005C0991" w:rsidRDefault="00975197" w:rsidP="00A22AAC">
            <w:pPr>
              <w:bidi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1177D38C" w14:textId="0367A8E0" w:rsidR="00975197" w:rsidRDefault="00A22AAC" w:rsidP="00A22AAC">
            <w:pPr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Company’s Seal</w:t>
            </w:r>
          </w:p>
        </w:tc>
      </w:tr>
    </w:tbl>
    <w:p w14:paraId="09D54665" w14:textId="77777777" w:rsidR="00EE4195" w:rsidRDefault="00EE4195" w:rsidP="003A612F">
      <w:pPr>
        <w:ind w:left="1080"/>
        <w:rPr>
          <w:rFonts w:ascii="Sakkal Majalla" w:hAnsi="Sakkal Majalla" w:cs="Sakkal Majalla"/>
          <w:b/>
          <w:bCs/>
        </w:rPr>
      </w:pPr>
    </w:p>
    <w:sectPr w:rsidR="00EE4195" w:rsidSect="00975197">
      <w:footerReference w:type="default" r:id="rId13"/>
      <w:pgSz w:w="11906" w:h="16838"/>
      <w:pgMar w:top="900" w:right="1440" w:bottom="117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7895C" w14:textId="77777777" w:rsidR="002C4191" w:rsidRDefault="002C4191" w:rsidP="005B206E">
      <w:r>
        <w:separator/>
      </w:r>
    </w:p>
  </w:endnote>
  <w:endnote w:type="continuationSeparator" w:id="0">
    <w:p w14:paraId="59D281ED" w14:textId="77777777" w:rsidR="002C4191" w:rsidRDefault="002C4191" w:rsidP="005B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8102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AEB17C5" w14:textId="04104125" w:rsidR="00975197" w:rsidRDefault="00975197" w:rsidP="00975197">
            <w:pPr>
              <w:pStyle w:val="Footer"/>
              <w:bidi w:val="0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63D6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63D6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C4C00B" w14:textId="77777777" w:rsidR="00975197" w:rsidRDefault="00975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935B8" w14:textId="77777777" w:rsidR="002C4191" w:rsidRDefault="002C4191" w:rsidP="005B206E">
      <w:r>
        <w:separator/>
      </w:r>
    </w:p>
  </w:footnote>
  <w:footnote w:type="continuationSeparator" w:id="0">
    <w:p w14:paraId="7081AC35" w14:textId="77777777" w:rsidR="002C4191" w:rsidRDefault="002C4191" w:rsidP="005B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2B9"/>
    <w:multiLevelType w:val="hybridMultilevel"/>
    <w:tmpl w:val="F924A7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CB307E"/>
    <w:multiLevelType w:val="hybridMultilevel"/>
    <w:tmpl w:val="2B2A4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D2776"/>
    <w:multiLevelType w:val="hybridMultilevel"/>
    <w:tmpl w:val="788030E6"/>
    <w:lvl w:ilvl="0" w:tplc="25C66718">
      <w:start w:val="1"/>
      <w:numFmt w:val="arabicAlpha"/>
      <w:lvlText w:val="%1-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223F98"/>
    <w:multiLevelType w:val="hybridMultilevel"/>
    <w:tmpl w:val="F924A7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7472D3"/>
    <w:multiLevelType w:val="hybridMultilevel"/>
    <w:tmpl w:val="A0240B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66B37FD"/>
    <w:multiLevelType w:val="hybridMultilevel"/>
    <w:tmpl w:val="F924A7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62"/>
    <w:rsid w:val="000055C0"/>
    <w:rsid w:val="0002067C"/>
    <w:rsid w:val="000573B5"/>
    <w:rsid w:val="00082860"/>
    <w:rsid w:val="000968D0"/>
    <w:rsid w:val="000D0DC4"/>
    <w:rsid w:val="000D3A3F"/>
    <w:rsid w:val="000D4D44"/>
    <w:rsid w:val="000E3C8C"/>
    <w:rsid w:val="000E580C"/>
    <w:rsid w:val="0010488D"/>
    <w:rsid w:val="0011438C"/>
    <w:rsid w:val="00124B91"/>
    <w:rsid w:val="00133E73"/>
    <w:rsid w:val="001349AE"/>
    <w:rsid w:val="00167FBA"/>
    <w:rsid w:val="00175E9D"/>
    <w:rsid w:val="001814F5"/>
    <w:rsid w:val="001932A7"/>
    <w:rsid w:val="001C1519"/>
    <w:rsid w:val="001D7D34"/>
    <w:rsid w:val="00237220"/>
    <w:rsid w:val="00244034"/>
    <w:rsid w:val="002454D0"/>
    <w:rsid w:val="002653C3"/>
    <w:rsid w:val="002A144E"/>
    <w:rsid w:val="002C4191"/>
    <w:rsid w:val="002E4CBB"/>
    <w:rsid w:val="002E6118"/>
    <w:rsid w:val="00311434"/>
    <w:rsid w:val="00314D11"/>
    <w:rsid w:val="003402E4"/>
    <w:rsid w:val="003430D6"/>
    <w:rsid w:val="003A612F"/>
    <w:rsid w:val="003A70DD"/>
    <w:rsid w:val="003C5E9C"/>
    <w:rsid w:val="003D50E5"/>
    <w:rsid w:val="003F027E"/>
    <w:rsid w:val="003F43F2"/>
    <w:rsid w:val="003F76B4"/>
    <w:rsid w:val="00410BCA"/>
    <w:rsid w:val="00454971"/>
    <w:rsid w:val="00484714"/>
    <w:rsid w:val="00485144"/>
    <w:rsid w:val="0049600A"/>
    <w:rsid w:val="004A7615"/>
    <w:rsid w:val="004B2713"/>
    <w:rsid w:val="004B6CE8"/>
    <w:rsid w:val="004B75F0"/>
    <w:rsid w:val="004D1F15"/>
    <w:rsid w:val="004D200C"/>
    <w:rsid w:val="004F4544"/>
    <w:rsid w:val="00507CCB"/>
    <w:rsid w:val="005105C6"/>
    <w:rsid w:val="00523A87"/>
    <w:rsid w:val="00535405"/>
    <w:rsid w:val="00540E85"/>
    <w:rsid w:val="00545E53"/>
    <w:rsid w:val="00584C46"/>
    <w:rsid w:val="0059407D"/>
    <w:rsid w:val="00597EF1"/>
    <w:rsid w:val="005A2435"/>
    <w:rsid w:val="005A4458"/>
    <w:rsid w:val="005B206E"/>
    <w:rsid w:val="005C14A2"/>
    <w:rsid w:val="005C6F9A"/>
    <w:rsid w:val="005E2453"/>
    <w:rsid w:val="00631520"/>
    <w:rsid w:val="00663D6C"/>
    <w:rsid w:val="006721DC"/>
    <w:rsid w:val="00687D08"/>
    <w:rsid w:val="00691E36"/>
    <w:rsid w:val="0069321A"/>
    <w:rsid w:val="006A3447"/>
    <w:rsid w:val="006F189B"/>
    <w:rsid w:val="007529E7"/>
    <w:rsid w:val="00792891"/>
    <w:rsid w:val="007B588A"/>
    <w:rsid w:val="007D35D9"/>
    <w:rsid w:val="007D364D"/>
    <w:rsid w:val="007D4CAE"/>
    <w:rsid w:val="007D5BF8"/>
    <w:rsid w:val="007F4E8A"/>
    <w:rsid w:val="007F6CD5"/>
    <w:rsid w:val="0080203A"/>
    <w:rsid w:val="00821033"/>
    <w:rsid w:val="008224F4"/>
    <w:rsid w:val="0082462E"/>
    <w:rsid w:val="0085724F"/>
    <w:rsid w:val="0089475C"/>
    <w:rsid w:val="008A43F5"/>
    <w:rsid w:val="008A6B29"/>
    <w:rsid w:val="008A6B69"/>
    <w:rsid w:val="008B3AD2"/>
    <w:rsid w:val="008C222C"/>
    <w:rsid w:val="008E0F3D"/>
    <w:rsid w:val="008F19BC"/>
    <w:rsid w:val="00905ACF"/>
    <w:rsid w:val="009139C9"/>
    <w:rsid w:val="00920250"/>
    <w:rsid w:val="009518D0"/>
    <w:rsid w:val="00956C71"/>
    <w:rsid w:val="00975197"/>
    <w:rsid w:val="00976597"/>
    <w:rsid w:val="00981105"/>
    <w:rsid w:val="00991616"/>
    <w:rsid w:val="00997530"/>
    <w:rsid w:val="009A0004"/>
    <w:rsid w:val="009A1136"/>
    <w:rsid w:val="009B1BF8"/>
    <w:rsid w:val="009B73BA"/>
    <w:rsid w:val="00A22AAC"/>
    <w:rsid w:val="00A429B0"/>
    <w:rsid w:val="00A52575"/>
    <w:rsid w:val="00A6684C"/>
    <w:rsid w:val="00A669D6"/>
    <w:rsid w:val="00A81629"/>
    <w:rsid w:val="00A943EC"/>
    <w:rsid w:val="00A96EE6"/>
    <w:rsid w:val="00AA0F57"/>
    <w:rsid w:val="00AB1FB1"/>
    <w:rsid w:val="00AD300D"/>
    <w:rsid w:val="00AD37E9"/>
    <w:rsid w:val="00AE3E4F"/>
    <w:rsid w:val="00AE7B39"/>
    <w:rsid w:val="00AF2A25"/>
    <w:rsid w:val="00B519EA"/>
    <w:rsid w:val="00B5217F"/>
    <w:rsid w:val="00B57757"/>
    <w:rsid w:val="00B6059B"/>
    <w:rsid w:val="00B93338"/>
    <w:rsid w:val="00BA1521"/>
    <w:rsid w:val="00BA68C0"/>
    <w:rsid w:val="00BB61F5"/>
    <w:rsid w:val="00BD40CA"/>
    <w:rsid w:val="00C01C0A"/>
    <w:rsid w:val="00C06D3F"/>
    <w:rsid w:val="00C13A68"/>
    <w:rsid w:val="00C33E3C"/>
    <w:rsid w:val="00C34DD9"/>
    <w:rsid w:val="00C704DC"/>
    <w:rsid w:val="00CB298A"/>
    <w:rsid w:val="00CD5A0D"/>
    <w:rsid w:val="00D019DB"/>
    <w:rsid w:val="00D114A8"/>
    <w:rsid w:val="00D27A07"/>
    <w:rsid w:val="00D3341B"/>
    <w:rsid w:val="00D71E4A"/>
    <w:rsid w:val="00D774F2"/>
    <w:rsid w:val="00DA1C33"/>
    <w:rsid w:val="00DA3136"/>
    <w:rsid w:val="00DA62A5"/>
    <w:rsid w:val="00DC2062"/>
    <w:rsid w:val="00DC7E73"/>
    <w:rsid w:val="00DD0F31"/>
    <w:rsid w:val="00DF3023"/>
    <w:rsid w:val="00E318AB"/>
    <w:rsid w:val="00E358E7"/>
    <w:rsid w:val="00E66ED2"/>
    <w:rsid w:val="00E715D2"/>
    <w:rsid w:val="00E758C6"/>
    <w:rsid w:val="00E810FE"/>
    <w:rsid w:val="00E844BC"/>
    <w:rsid w:val="00EC318F"/>
    <w:rsid w:val="00EC3825"/>
    <w:rsid w:val="00ED269E"/>
    <w:rsid w:val="00EE4195"/>
    <w:rsid w:val="00EE68DC"/>
    <w:rsid w:val="00F0603A"/>
    <w:rsid w:val="00F07F25"/>
    <w:rsid w:val="00F3632B"/>
    <w:rsid w:val="00F60726"/>
    <w:rsid w:val="00F95A83"/>
    <w:rsid w:val="00FB1F6D"/>
    <w:rsid w:val="00FB3D1A"/>
    <w:rsid w:val="00FD1DA3"/>
    <w:rsid w:val="00FD624F"/>
    <w:rsid w:val="00FE27EC"/>
    <w:rsid w:val="00F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3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06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B20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06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206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206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A0D"/>
    <w:pPr>
      <w:ind w:left="720"/>
      <w:contextualSpacing/>
    </w:pPr>
  </w:style>
  <w:style w:type="table" w:styleId="TableGrid">
    <w:name w:val="Table Grid"/>
    <w:basedOn w:val="TableNormal"/>
    <w:uiPriority w:val="59"/>
    <w:rsid w:val="00D7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06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B20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06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206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206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A0D"/>
    <w:pPr>
      <w:ind w:left="720"/>
      <w:contextualSpacing/>
    </w:pPr>
  </w:style>
  <w:style w:type="table" w:styleId="TableGrid">
    <w:name w:val="Table Grid"/>
    <w:basedOn w:val="TableNormal"/>
    <w:uiPriority w:val="59"/>
    <w:rsid w:val="00D7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FB361D5FF193542855640C110EED06E" ma:contentTypeVersion="2" ma:contentTypeDescription="إنشاء مستند جديد." ma:contentTypeScope="" ma:versionID="4ba753728328b711c4e7fe3fc97540ab">
  <xsd:schema xmlns:xsd="http://www.w3.org/2001/XMLSchema" xmlns:xs="http://www.w3.org/2001/XMLSchema" xmlns:p="http://schemas.microsoft.com/office/2006/metadata/properties" xmlns:ns1="http://schemas.microsoft.com/sharepoint/v3" xmlns:ns2="3794586d-83df-4251-b147-2e0792c06b21" targetNamespace="http://schemas.microsoft.com/office/2006/metadata/properties" ma:root="true" ma:fieldsID="af580216435b751b09f8785fd9ed96ee" ns1:_="" ns2:_="">
    <xsd:import namespace="http://schemas.microsoft.com/sharepoint/v3"/>
    <xsd:import namespace="3794586d-83df-4251-b147-2e0792c06b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586d-83df-4251-b147-2e0792c0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748E3-C4CC-4D43-A01B-3331CDA95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98740-D061-4AA4-993B-863F9963AA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EFFBB27-25B8-4B02-AE05-A20A27CEE0B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D2D634-91B5-4123-9EA2-76C933BF4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94586d-83df-4251-b147-2e0792c0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F81E23-4D20-46AB-B36B-CB203856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&amp; Commodities Authority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sca105</dc:creator>
  <cp:lastModifiedBy>Khalid Al Shamma</cp:lastModifiedBy>
  <cp:revision>13</cp:revision>
  <cp:lastPrinted>2011-01-18T07:18:00Z</cp:lastPrinted>
  <dcterms:created xsi:type="dcterms:W3CDTF">2019-12-17T06:07:00Z</dcterms:created>
  <dcterms:modified xsi:type="dcterms:W3CDTF">2020-01-06T05:39:00Z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ContentTypeId">
    <vt:lpwstr>0x010100FFB361D5FF193542855640C110EED06E</vt:lpwstr>
  </property>
</Properties>
</file>